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23" w:rsidRDefault="00BE3223" w:rsidP="00BE3223">
      <w:pPr>
        <w:keepNext/>
        <w:keepLines/>
        <w:spacing w:before="40" w:after="0" w:line="240" w:lineRule="auto"/>
        <w:ind w:firstLine="708"/>
        <w:jc w:val="both"/>
        <w:outlineLvl w:val="1"/>
        <w:rPr>
          <w:rFonts w:ascii="Ebrima" w:eastAsiaTheme="majorEastAsia" w:hAnsi="Ebrima" w:cstheme="majorBidi"/>
          <w:color w:val="365F91" w:themeColor="accent1" w:themeShade="BF"/>
          <w:sz w:val="26"/>
          <w:szCs w:val="26"/>
          <w:lang w:eastAsia="pl-PL"/>
        </w:rPr>
      </w:pPr>
    </w:p>
    <w:p w:rsidR="00BE3223" w:rsidRPr="00BE3223" w:rsidRDefault="00BE3223" w:rsidP="00BE3223">
      <w:pPr>
        <w:keepNext/>
        <w:keepLines/>
        <w:spacing w:before="40" w:after="0" w:line="240" w:lineRule="auto"/>
        <w:jc w:val="both"/>
        <w:outlineLvl w:val="1"/>
        <w:rPr>
          <w:rFonts w:ascii="Ebrima" w:eastAsiaTheme="majorEastAsia" w:hAnsi="Ebrima" w:cstheme="majorBidi"/>
          <w:sz w:val="18"/>
          <w:szCs w:val="18"/>
          <w:lang w:eastAsia="pl-PL"/>
        </w:rPr>
      </w:pPr>
      <w:r w:rsidRPr="00BE3223">
        <w:rPr>
          <w:rFonts w:ascii="Ebrima" w:eastAsiaTheme="majorEastAsia" w:hAnsi="Ebrima" w:cstheme="majorBidi"/>
          <w:sz w:val="18"/>
          <w:szCs w:val="18"/>
          <w:lang w:eastAsia="pl-PL"/>
        </w:rPr>
        <w:t>Załącznik 3a do SIWS</w:t>
      </w:r>
    </w:p>
    <w:p w:rsidR="00BE3223" w:rsidRPr="00BE3223" w:rsidRDefault="00BE3223" w:rsidP="00BE3223">
      <w:pPr>
        <w:keepNext/>
        <w:keepLines/>
        <w:spacing w:before="40" w:after="0" w:line="240" w:lineRule="auto"/>
        <w:ind w:left="2124" w:firstLine="708"/>
        <w:jc w:val="both"/>
        <w:outlineLvl w:val="1"/>
        <w:rPr>
          <w:rFonts w:ascii="Ebrima" w:eastAsiaTheme="majorEastAsia" w:hAnsi="Ebrima" w:cstheme="majorBidi"/>
          <w:lang w:eastAsia="pl-PL"/>
        </w:rPr>
      </w:pPr>
      <w:r w:rsidRPr="00BE3223">
        <w:rPr>
          <w:rFonts w:ascii="Ebrima" w:eastAsiaTheme="majorEastAsia" w:hAnsi="Ebrima" w:cstheme="majorBidi"/>
          <w:lang w:eastAsia="pl-PL"/>
        </w:rPr>
        <w:t>Wymagania funkcjonalne dla ZSI</w:t>
      </w:r>
    </w:p>
    <w:p w:rsidR="00BE3223" w:rsidRPr="00BE3223" w:rsidRDefault="00BE3223" w:rsidP="00BE3223">
      <w:pPr>
        <w:keepNext/>
        <w:keepLines/>
        <w:spacing w:before="40" w:after="0" w:line="240" w:lineRule="auto"/>
        <w:jc w:val="both"/>
        <w:outlineLvl w:val="1"/>
        <w:rPr>
          <w:rFonts w:ascii="Ebrima" w:eastAsiaTheme="majorEastAsia" w:hAnsi="Ebrima" w:cstheme="majorBidi"/>
          <w:color w:val="365F91" w:themeColor="accent1" w:themeShade="BF"/>
          <w:lang w:eastAsia="pl-PL"/>
        </w:rPr>
      </w:pPr>
      <w:r w:rsidRPr="00BE3223">
        <w:rPr>
          <w:rFonts w:ascii="Ebrima" w:eastAsiaTheme="majorEastAsia" w:hAnsi="Ebrima" w:cstheme="majorBidi"/>
          <w:lang w:eastAsia="pl-PL"/>
        </w:rPr>
        <w:t xml:space="preserve"> Wykonawca zobowiązany jest do wypełnienia kolumny „</w:t>
      </w:r>
      <w:r w:rsidRPr="00BE3223">
        <w:rPr>
          <w:rFonts w:ascii="Ebrima" w:eastAsia="Times New Roman" w:hAnsi="Ebrima" w:cs="Arial"/>
          <w:b/>
          <w:lang w:eastAsia="pl-PL"/>
        </w:rPr>
        <w:t xml:space="preserve">Oferowane parametry/spełnienie wymagań” </w:t>
      </w:r>
    </w:p>
    <w:p w:rsidR="00BE3223" w:rsidRPr="00BE3223" w:rsidRDefault="00BE3223" w:rsidP="00BE3223">
      <w:pPr>
        <w:spacing w:before="40" w:after="40" w:line="240" w:lineRule="auto"/>
        <w:jc w:val="both"/>
        <w:rPr>
          <w:rFonts w:ascii="Ebrima" w:eastAsia="Times New Roman" w:hAnsi="Ebrima" w:cs="Times New Roman"/>
          <w:sz w:val="18"/>
          <w:szCs w:val="24"/>
          <w:lang w:eastAsia="pl-PL"/>
        </w:rPr>
      </w:pPr>
    </w:p>
    <w:p w:rsidR="00BE3223" w:rsidRPr="00BE3223" w:rsidRDefault="00BE3223" w:rsidP="00BE3223">
      <w:pPr>
        <w:keepNext/>
        <w:keepLines/>
        <w:numPr>
          <w:ilvl w:val="1"/>
          <w:numId w:val="27"/>
        </w:numPr>
        <w:spacing w:before="40" w:after="0" w:line="240" w:lineRule="auto"/>
        <w:ind w:left="709" w:hanging="709"/>
        <w:jc w:val="both"/>
        <w:outlineLvl w:val="2"/>
        <w:rPr>
          <w:rFonts w:asciiTheme="majorHAnsi" w:eastAsiaTheme="majorEastAsia" w:hAnsiTheme="majorHAnsi" w:cstheme="majorBidi"/>
          <w:color w:val="243F60" w:themeColor="accent1" w:themeShade="7F"/>
          <w:sz w:val="24"/>
          <w:szCs w:val="24"/>
          <w:lang w:eastAsia="pl-PL"/>
        </w:rPr>
      </w:pPr>
      <w:bookmarkStart w:id="0" w:name="_Toc491028159"/>
      <w:r w:rsidRPr="00BE3223">
        <w:rPr>
          <w:rFonts w:asciiTheme="majorHAnsi" w:eastAsiaTheme="majorEastAsia" w:hAnsiTheme="majorHAnsi" w:cstheme="majorBidi"/>
          <w:color w:val="243F60" w:themeColor="accent1" w:themeShade="7F"/>
          <w:sz w:val="24"/>
          <w:szCs w:val="24"/>
          <w:lang w:eastAsia="pl-PL"/>
        </w:rPr>
        <w:t>Baza danych dla systemu ZSI - wymagania</w:t>
      </w:r>
      <w:bookmarkEnd w:id="0"/>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102"/>
        <w:gridCol w:w="1680"/>
      </w:tblGrid>
      <w:tr w:rsidR="00BE3223" w:rsidRPr="00BE3223" w:rsidTr="0051438D">
        <w:trPr>
          <w:trHeight w:val="311"/>
        </w:trPr>
        <w:tc>
          <w:tcPr>
            <w:tcW w:w="704"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102"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Funkcjonalności wymagane</w:t>
            </w:r>
          </w:p>
        </w:tc>
        <w:tc>
          <w:tcPr>
            <w:tcW w:w="1680"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Nazwa producenta, nazwa bazy danych, wersja (podać):</w:t>
            </w:r>
          </w:p>
        </w:tc>
        <w:tc>
          <w:tcPr>
            <w:tcW w:w="1680" w:type="dxa"/>
          </w:tcPr>
          <w:p w:rsidR="00BE3223" w:rsidRPr="00BE3223" w:rsidRDefault="00BE3223" w:rsidP="00BE3223">
            <w:pPr>
              <w:spacing w:before="40" w:after="40" w:line="240" w:lineRule="auto"/>
              <w:ind w:left="125"/>
              <w:jc w:val="center"/>
              <w:rPr>
                <w:rFonts w:ascii="Ebrima" w:eastAsia="Times New Roman" w:hAnsi="Ebrima" w:cs="Arial"/>
                <w:sz w:val="18"/>
                <w:szCs w:val="18"/>
                <w:lang w:eastAsia="pl-PL"/>
              </w:rPr>
            </w:pPr>
            <w:r w:rsidRPr="00BE3223">
              <w:rPr>
                <w:rFonts w:ascii="Ebrima" w:eastAsia="Times New Roman" w:hAnsi="Ebrima" w:cs="Arial"/>
                <w:sz w:val="18"/>
                <w:szCs w:val="18"/>
                <w:lang w:eastAsia="pl-PL"/>
              </w:rPr>
              <w:t>Podać</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Okres gwarancji (podać):</w:t>
            </w:r>
          </w:p>
        </w:tc>
        <w:tc>
          <w:tcPr>
            <w:tcW w:w="1680" w:type="dxa"/>
          </w:tcPr>
          <w:p w:rsidR="00BE3223" w:rsidRPr="00BE3223" w:rsidRDefault="00BE3223" w:rsidP="00BE3223">
            <w:pPr>
              <w:spacing w:before="40" w:after="40" w:line="240" w:lineRule="auto"/>
              <w:ind w:left="125"/>
              <w:jc w:val="center"/>
              <w:rPr>
                <w:rFonts w:ascii="Ebrima" w:eastAsia="Times New Roman" w:hAnsi="Ebrima" w:cs="Arial"/>
                <w:sz w:val="18"/>
                <w:szCs w:val="18"/>
                <w:lang w:eastAsia="pl-PL"/>
              </w:rPr>
            </w:pPr>
            <w:r w:rsidRPr="00BE3223">
              <w:rPr>
                <w:rFonts w:ascii="Ebrima" w:eastAsia="Times New Roman" w:hAnsi="Ebrima" w:cs="Arial"/>
                <w:sz w:val="18"/>
                <w:szCs w:val="18"/>
                <w:lang w:eastAsia="pl-PL"/>
              </w:rPr>
              <w:t>Podać</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Dostępność oprogramowania na współczesne 32 i 64-bitowe platformy Microsoft Windows</w:t>
            </w:r>
          </w:p>
        </w:tc>
        <w:tc>
          <w:tcPr>
            <w:tcW w:w="1680" w:type="dxa"/>
          </w:tcPr>
          <w:p w:rsidR="00BE3223" w:rsidRPr="00BE3223" w:rsidRDefault="00BE3223" w:rsidP="00BE3223">
            <w:pPr>
              <w:spacing w:before="40" w:after="40" w:line="240" w:lineRule="auto"/>
              <w:ind w:left="125"/>
              <w:jc w:val="center"/>
              <w:rPr>
                <w:rFonts w:ascii="Ebrima" w:eastAsia="Times New Roman" w:hAnsi="Ebrima" w:cs="Arial"/>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Jeden motor bazy danych dla dostarczanych systemów (system wspomagający pracę przychodni i system wspomagający pracę laboratorium)</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Administracja i zarządzanie serwerem:</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Automatyczne odświeżanie statystyk,</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Wbudowane funkcje samozarządzania i automatyzacji zadań,</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Wbudowane narzędzia do monitorowania wszystkich parametrów pracy bazy danych,</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Obsługa przenoszenia binarnych kopii zapasowych pomiędzy platformami (np. Linux-Windows),</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Obsługa eksportu i importu danych do plików tekstowych z określonym separatorem kolumn z zachowaniem polskich liter,</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Wsparcie dla wielu ustawień narodowych i wielu zestawów znaków włącznie z </w:t>
            </w:r>
            <w:proofErr w:type="spellStart"/>
            <w:r w:rsidRPr="00BE3223">
              <w:rPr>
                <w:rFonts w:ascii="Ebrima" w:eastAsia="Times New Roman" w:hAnsi="Ebrima" w:cs="Arial"/>
                <w:bCs/>
                <w:sz w:val="18"/>
                <w:szCs w:val="18"/>
                <w:lang w:eastAsia="pl-PL"/>
              </w:rPr>
              <w:t>Unicode</w:t>
            </w:r>
            <w:proofErr w:type="spellEnd"/>
            <w:r w:rsidRPr="00BE3223">
              <w:rPr>
                <w:rFonts w:ascii="Ebrima" w:eastAsia="Times New Roman" w:hAnsi="Ebrima" w:cs="Arial"/>
                <w:bCs/>
                <w:sz w:val="18"/>
                <w:szCs w:val="18"/>
                <w:lang w:eastAsia="pl-PL"/>
              </w:rPr>
              <w:t>,</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Gwarancja i wsparcie:</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Dostęp do aktualizacji zakupionego systemu bazy danych. Prawo do nowych wersji systemu bazy danych przez okres minimum 12 miesięcy,</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Prawo do konsultacji dotyczących zakupionego systemu bazy danych.</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Brak formalnych </w:t>
            </w:r>
            <w:r w:rsidRPr="00BE3223">
              <w:rPr>
                <w:rFonts w:ascii="Ebrima" w:eastAsia="Times New Roman" w:hAnsi="Ebrima" w:cs="Arial"/>
                <w:sz w:val="18"/>
                <w:szCs w:val="18"/>
                <w:lang w:eastAsia="pl-PL"/>
              </w:rPr>
              <w:t>ograniczeń na liczbę tabel i indeksów w bazie danych oraz na ich rozmiar (liczbę wierszy).</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Procedury i funkcje składowane mają możliwość parametryzowania za pomocą parametrów prostych jak i parametrów o typach złożonych, definiowanych  przez użytkownika. Funkcje mają możliwość zwracania rezultatów  jako zbioru danych, możliwego do wykorzystania jako źródło danych w instrukcjach SQL (czyli występujących we frazie FROM). Ww. jednostki programowe umożliwiają wywoływanie instrukcji SQL (zapytania, instrukcje DML, DDL), umożliwiają jednoczesne otwarcie wielu tzw. kursorów pobierających paczki danych (wiele wierszy za jednym pobraniem) oraz wspierają mechanizmy transakcyjne (np. zatwierdzanie bądź wycofanie transakcji wewnątrz procedury). </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kompilacji procedur składowanych w bazie do postaci kodu binarnego (biblioteki dzielonej)</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deklarowania wyzwalaczy (</w:t>
            </w:r>
            <w:proofErr w:type="spellStart"/>
            <w:r w:rsidRPr="00BE3223">
              <w:rPr>
                <w:rFonts w:ascii="Ebrima" w:eastAsia="Times New Roman" w:hAnsi="Ebrima" w:cs="Arial"/>
                <w:sz w:val="18"/>
                <w:szCs w:val="18"/>
                <w:lang w:eastAsia="pl-PL"/>
              </w:rPr>
              <w:t>triggerów</w:t>
            </w:r>
            <w:proofErr w:type="spellEnd"/>
            <w:r w:rsidRPr="00BE3223">
              <w:rPr>
                <w:rFonts w:ascii="Ebrima" w:eastAsia="Times New Roman" w:hAnsi="Ebrima" w:cs="Arial"/>
                <w:sz w:val="18"/>
                <w:szCs w:val="18"/>
                <w:lang w:eastAsia="pl-PL"/>
              </w:rPr>
              <w:t xml:space="preserve">) na poziomie instrukcji DML (INSERT, UPDATE, DELETE) wykonywanej na tabeli, poziomie każdego wiersza modyfikowanego przez instrukcję DML oraz na poziomie zdarzeń bazy danych (np. próba wykonania instrukcji DDL, start serwera, stop </w:t>
            </w:r>
            <w:r w:rsidRPr="00BE3223">
              <w:rPr>
                <w:rFonts w:ascii="Ebrima" w:eastAsia="Times New Roman" w:hAnsi="Ebrima" w:cs="Arial"/>
                <w:sz w:val="18"/>
                <w:szCs w:val="18"/>
                <w:lang w:eastAsia="pl-PL"/>
              </w:rPr>
              <w:br/>
            </w:r>
            <w:r w:rsidRPr="00BE3223">
              <w:rPr>
                <w:rFonts w:ascii="Ebrima" w:eastAsia="Times New Roman" w:hAnsi="Ebrima" w:cs="Arial"/>
                <w:sz w:val="18"/>
                <w:szCs w:val="18"/>
                <w:lang w:eastAsia="pl-PL"/>
              </w:rPr>
              <w:lastRenderedPageBreak/>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BE3223">
              <w:rPr>
                <w:rFonts w:ascii="Ebrima" w:eastAsia="Times New Roman" w:hAnsi="Ebrima" w:cs="Arial"/>
                <w:sz w:val="18"/>
                <w:szCs w:val="18"/>
                <w:lang w:eastAsia="pl-PL"/>
              </w:rPr>
              <w:t>views</w:t>
            </w:r>
            <w:proofErr w:type="spellEnd"/>
            <w:r w:rsidRPr="00BE3223">
              <w:rPr>
                <w:rFonts w:ascii="Ebrima" w:eastAsia="Times New Roman" w:hAnsi="Ebrima" w:cs="Arial"/>
                <w:sz w:val="18"/>
                <w:szCs w:val="18"/>
                <w:lang w:eastAsia="pl-PL"/>
              </w:rPr>
              <w:t>).</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przypadku, gdy w wyzwalaczu na poziomie instrukcji DML wystąpi błąd zgłoszony przez motor bazy danych bądź ustawiony wyjątek w kodzie wyzwalacza, wykonywana instrukcja DML jest automatycznie wycofana przez serwer bazy danych, zaś stan transakcji po wycofaniu odzwierciedla chwilę przed rozpoczęciem instrukcji w której wystąpił ww. błąd lub wyjątek</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autoryzowania użytkowników bazy danych za pomocą rejestru użytkowników założonego w bazie danych </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Baza danych umożliwia wymuszanie złożoności hasła użytkownika, czasu życia hasła, sprawdzanie historii haseł, blokowanie konta przez administratora bądź w przypadku przekroczenia limitu nieudanych logowań.</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Przywileje użytkowników bazy danych są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Odtwarzanie umożliwia odzyskanie stanu danych z chwili wystąpienia awarii bądź cofa stan bazy danych do punktu w czasie. W przypadku odtwarzania do stanu z chwili wystąpienia awarii odtwarzaniu może podlegać cała baza danych bądź pojedyncze pliki danych.</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przypadku, gdy odtwarzaniu podlegają pojedyncze pliki bazy danych, pozostałe pliki baz danych mogą być dostępne dla użytkowników</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6"/>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Dopuszczalne jest wykorzystanie bazy danych tylko do pracy z aplikacjami ZSI jednego producenta</w:t>
            </w:r>
          </w:p>
        </w:tc>
        <w:tc>
          <w:tcPr>
            <w:tcW w:w="1680"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1" w:name="_Toc491028160"/>
      <w:r w:rsidRPr="00BE3223">
        <w:rPr>
          <w:rFonts w:asciiTheme="majorHAnsi" w:eastAsiaTheme="majorEastAsia" w:hAnsiTheme="majorHAnsi" w:cstheme="majorBidi"/>
          <w:color w:val="243F60" w:themeColor="accent1" w:themeShade="7F"/>
          <w:sz w:val="24"/>
          <w:szCs w:val="24"/>
          <w:lang w:eastAsia="pl-PL"/>
        </w:rPr>
        <w:t>System ZSI – wymagania ogólne</w:t>
      </w:r>
      <w:bookmarkEnd w:id="1"/>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102"/>
        <w:gridCol w:w="1687"/>
      </w:tblGrid>
      <w:tr w:rsidR="00BE3223" w:rsidRPr="00BE3223" w:rsidTr="0051438D">
        <w:tc>
          <w:tcPr>
            <w:tcW w:w="704"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102"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Funkcjonalności wymagane</w:t>
            </w:r>
          </w:p>
        </w:tc>
        <w:tc>
          <w:tcPr>
            <w:tcW w:w="1687"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Zaoferowane rozwiązanie ZSI jest zgodne z obowiązującymi przepisami prawa.</w:t>
            </w:r>
          </w:p>
        </w:tc>
        <w:tc>
          <w:tcPr>
            <w:tcW w:w="1687" w:type="dxa"/>
          </w:tcPr>
          <w:p w:rsidR="00BE3223" w:rsidRPr="00BE3223" w:rsidRDefault="00BE3223" w:rsidP="00BE3223">
            <w:pPr>
              <w:spacing w:before="40" w:after="40" w:line="240" w:lineRule="auto"/>
              <w:ind w:left="125"/>
              <w:jc w:val="center"/>
              <w:rPr>
                <w:rFonts w:ascii="Ebrima" w:eastAsia="Times New Roman" w:hAnsi="Ebrima" w:cs="Arial"/>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Zapewnienie zgodność systemu(ZSI) z planowanym przez CSIOZ projektem P1 (</w:t>
            </w:r>
            <w:r w:rsidRPr="00BE3223">
              <w:rPr>
                <w:rFonts w:ascii="Ebrima" w:eastAsia="Times New Roman" w:hAnsi="Ebrima" w:cs="Arial"/>
                <w:sz w:val="18"/>
                <w:szCs w:val="18"/>
                <w:shd w:val="clear" w:color="auto" w:fill="FFFFFF"/>
                <w:lang w:eastAsia="pl-PL"/>
              </w:rPr>
              <w:t xml:space="preserve">Elektroniczna Platforma Gromadzenia, Analizy i Udostępniania zasobów cyfrowych o Zdarzeniach Medycznych). </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Producent oprogramowania aplikacyjnego spełnia wymogi jakościowe co najmniej w zakresie projektowania, wytwarzania  (produkcji) oprogramowania. Zamawiający wprowadza wymóg załączenia do oferty odpowiedniego zaświadczenia podmiotu uprawnionego do kontroli jakości np.: certyfikatu ISO 9001:2008 w zakresie projektowania, wytwarzania (produkcji).</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Dostawca spełnia wymagania jakościowe w zakresie wykonywania usług wdrożeniowych. Zamawiający wprowadza wymóg załączenia do oferty odpowiedniego zaświadczenia podmiotu uprawnionego do kontroli jakości - certyfikatu ISO 9001:2008 lub równoważny w zakresie usług wdrażania systemów informatycznych.</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 uwagi na dane wrażliwe gromadzone w systemie producent oprogramowania aplikacyjnego i dostawca usług wdrożeniowych muszą posiadać wdrożony system zarządzania bezpieczeństwem informacji, potwierdzony odpowiednim certyfikatem np. certyfikat ISO27001 lub równoważny wystawiony przez uprawniony podmiot – certyfikat dołączyć do oferty.</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ZSI  wytworzony w tej samej, spójnej technologii. Wyjątkiem mogą być : rejestracja internetowa, e-usługi oraz moduły dedykowane dla urządzeń mobilnych.</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Pomiędzy modułami systemu ZSI istnieje integracja, która umożliwia wykorzystanie danych wprowadzonych do systemu w różnych modułach – np. edycja danych w systemie dla przychodni powoduje automatyczną zmianę danych pacjenta w systemie laboratoryjnym.</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Dostępność polskich znaków diakrytycznych w każdym miejscu i dla każdej funkcji w systemie.</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funkcjach systemu związanych z wprowadzaniem danych system oferuje udostępnienie podpowiedzi, automatyczne wypełnianie pól, słowniki grup danych (takich jak katalogi leków, procedur medycznych, danych osobowych, teryto</w:t>
            </w:r>
            <w:r w:rsidRPr="00BE3223">
              <w:rPr>
                <w:rFonts w:ascii="Ebrima" w:eastAsia="Times New Roman" w:hAnsi="Ebrima" w:cs="Arial"/>
                <w:sz w:val="18"/>
                <w:szCs w:val="18"/>
                <w:lang w:eastAsia="pl-PL"/>
              </w:rPr>
              <w:softHyphen/>
              <w:t>rialnych).</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Komunikacja systemu z użytkownikiem odbywa się w języku polskim z uwzględnieniem polskich znaków diakrytycznych; (dopuszczalnym wyjątkiem jest administrowanie systemami).</w:t>
            </w:r>
          </w:p>
        </w:tc>
        <w:tc>
          <w:tcPr>
            <w:tcW w:w="1687"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ZSI ma możliwość obsługi w  pełni z klawiatury z uwzględnieniem odpowiednio zdefiniowanego i logicznego </w:t>
            </w:r>
            <w:proofErr w:type="spellStart"/>
            <w:r w:rsidRPr="00BE3223">
              <w:rPr>
                <w:rFonts w:ascii="Ebrima" w:eastAsia="Times New Roman" w:hAnsi="Ebrima" w:cs="Arial"/>
                <w:sz w:val="18"/>
                <w:szCs w:val="18"/>
                <w:lang w:eastAsia="pl-PL"/>
              </w:rPr>
              <w:t>tab</w:t>
            </w:r>
            <w:proofErr w:type="spellEnd"/>
            <w:r w:rsidRPr="00BE3223">
              <w:rPr>
                <w:rFonts w:ascii="Ebrima" w:eastAsia="Times New Roman" w:hAnsi="Ebrima" w:cs="Arial"/>
                <w:sz w:val="18"/>
                <w:szCs w:val="18"/>
                <w:lang w:eastAsia="pl-PL"/>
              </w:rPr>
              <w:t>-order (wyjątkiem mogą być : rejestracja internetowa, e-usługi oraz moduły dedykowane dla urządzeń mobilnych.</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Tworzenie grafików czasu pracy dla poszczególnych pracowników poradni z podziałem na jednostki/komórki/gabinety/pracownie.</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highlight w:val="yellow"/>
                <w:lang w:eastAsia="pl-PL"/>
              </w:rPr>
            </w:pPr>
            <w:r w:rsidRPr="00BE3223">
              <w:rPr>
                <w:rFonts w:ascii="Ebrima" w:eastAsia="Times New Roman" w:hAnsi="Ebrima" w:cs="Arial"/>
                <w:sz w:val="18"/>
                <w:szCs w:val="18"/>
                <w:lang w:eastAsia="pl-PL"/>
              </w:rPr>
              <w:t>Możliwość sporządzania, drukowania, eksportu do arkusza kalkulacyjnego.</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ZSI jest wyposażony w system umożliwiający tworzenie i podpisywanie elektronicznej dokumentacji medycznej. Podpisywanie jest możliwe za pomocą tzw. certyfikatów wewnętrznych oraz mieć możliwość wykorzystania podpisów kwalifikowanych.</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ZSI wykorzystuje bazę danych umożliwiającą wykonywanie kopii bezpieczeństwa w trybie online (hot backup).</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Ogólnie dostępna w systemie pełna aktualna baza leków (lekospis) z opisem, w tym charakterystyka produktu leczniczego oraz aktualny poziom refundacji. Baza powinna mieć możliwość aktualizacji  w cyklu min. 1 tygodniowym.</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lekospisie dostępne są m.in.:</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wyszukiwanie po nazwie międzynarodowej,</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wywołanie z nazwy generycznej,</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wyświetlenie wszystkich występujących nazw generycznych danego leku,</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informacja o przeciwwskazaniach,</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informacja o stosowanym dawkowaniu,</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opis działania leku,</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informacja o interakcji z innymi lekami,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cena leku,</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informacja o sposobie refundacji danego leku zależnie od schorzenia.</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Wpisywanie procedur medycznych i </w:t>
            </w:r>
            <w:proofErr w:type="spellStart"/>
            <w:r w:rsidRPr="00BE3223">
              <w:rPr>
                <w:rFonts w:ascii="Ebrima" w:eastAsia="Times New Roman" w:hAnsi="Ebrima" w:cs="Arial"/>
                <w:sz w:val="18"/>
                <w:szCs w:val="18"/>
                <w:lang w:eastAsia="pl-PL"/>
              </w:rPr>
              <w:t>rozpoznań</w:t>
            </w:r>
            <w:proofErr w:type="spellEnd"/>
            <w:r w:rsidRPr="00BE3223">
              <w:rPr>
                <w:rFonts w:ascii="Ebrima" w:eastAsia="Times New Roman" w:hAnsi="Ebrima" w:cs="Arial"/>
                <w:sz w:val="18"/>
                <w:szCs w:val="18"/>
                <w:lang w:eastAsia="pl-PL"/>
              </w:rPr>
              <w:t xml:space="preserve"> zgodnie z obowiązującą (zawsze aktualną) klasyfikacją ICD-9 i ICD10. Wykonawca oferuje rozwiązanie zgodne z warunki licencji na kody ICD.</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Wykonawca dostarczy wraz ze sprzętem wymagane certyfikaty, instrukcje użytkowania w języku polskim, książki konserwacji i gwarancje w języku polskim odpowiadające warunkom określonym przez Zamawiającego.</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Oprogramowanie dziedzinowe posiada możliwość rozbudowy o kolejne moduły i interfejsy</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Dostarczany system ZSI oraz jego wszystkie moduły pochodzą od jednego producenta. Należy wymienić nazwy modułów oraz producentów wszystkich zaoferowanych modułów</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oferowany posiada wersję instalacyjną systemu, pozwalającą administratorowi na samodzielną instalację (nie dotyczy e-usług, które mogą być instalowane i utrzymywane przez Wykonawcę)</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Moduły systemu umożliwiają przeglądanie historii zmian dokonywanych na rekordach przez użytkownika. W szczególności dotyczy to systemów medycznych. Dostęp do tej funkcji jest możliwy dla użytkowników o odpowiednich uprawnieniach bezpośrednio z aplikacji.</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Wykonawca uruchomi internetowy system do zgłaszania błędów, do którego uprawnieni przedstawiciele Zamawiającego będą wprowadzać zgłoszenia serwisowe.</w:t>
            </w:r>
          </w:p>
        </w:tc>
        <w:tc>
          <w:tcPr>
            <w:tcW w:w="1687"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Wyniki badań laboratoryjnych zatwierdzone w Systemie Obsługi Laboratorium automatycznie powinny zostać przesłane do Systemu Obsługi Przychodni i zapisane w kartotece pacjenta.</w:t>
            </w:r>
          </w:p>
        </w:tc>
        <w:tc>
          <w:tcPr>
            <w:tcW w:w="1687" w:type="dxa"/>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tcPr>
          <w:p w:rsidR="00BE3223" w:rsidRPr="00BE3223" w:rsidRDefault="00BE3223" w:rsidP="00BE3223">
            <w:pPr>
              <w:numPr>
                <w:ilvl w:val="0"/>
                <w:numId w:val="7"/>
              </w:numPr>
              <w:suppressAutoHyphens/>
              <w:spacing w:before="40" w:after="40" w:line="240" w:lineRule="auto"/>
              <w:ind w:left="357" w:hanging="357"/>
              <w:jc w:val="both"/>
              <w:rPr>
                <w:rFonts w:ascii="Ebrima" w:eastAsia="Times New Roman" w:hAnsi="Ebrima" w:cs="Arial"/>
                <w:sz w:val="18"/>
                <w:szCs w:val="18"/>
                <w:lang w:eastAsia="ar-SA"/>
              </w:rPr>
            </w:pPr>
          </w:p>
        </w:tc>
        <w:tc>
          <w:tcPr>
            <w:tcW w:w="7102"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Skierowanie na badania laboratoryjne wystawione przez lekarza w Systemie Obsługi Przychodni jest automatycznie przesyłane do Systemu Obsługi Laboratorium.</w:t>
            </w:r>
          </w:p>
        </w:tc>
        <w:tc>
          <w:tcPr>
            <w:tcW w:w="1687" w:type="dxa"/>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 w:name="_Toc491028161"/>
      <w:r w:rsidRPr="00BE3223">
        <w:rPr>
          <w:rFonts w:asciiTheme="majorHAnsi" w:eastAsiaTheme="majorEastAsia" w:hAnsiTheme="majorHAnsi" w:cstheme="majorBidi"/>
          <w:color w:val="243F60" w:themeColor="accent1" w:themeShade="7F"/>
          <w:sz w:val="24"/>
          <w:szCs w:val="24"/>
          <w:lang w:eastAsia="pl-PL"/>
        </w:rPr>
        <w:t>Architektura systemu, wymagania techniczne</w:t>
      </w:r>
      <w:bookmarkEnd w:id="2"/>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7111"/>
        <w:gridCol w:w="1701"/>
      </w:tblGrid>
      <w:tr w:rsidR="00BE3223" w:rsidRPr="00BE3223" w:rsidTr="0051438D">
        <w:tc>
          <w:tcPr>
            <w:tcW w:w="681"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111"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Funkcjonalności wymagane</w:t>
            </w:r>
          </w:p>
        </w:tc>
        <w:tc>
          <w:tcPr>
            <w:tcW w:w="1701"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Należy dołączyć pełny opis, dokumentację techniczną, instrukcję uruchomienia i użytkowania systemu.</w:t>
            </w:r>
          </w:p>
        </w:tc>
        <w:tc>
          <w:tcPr>
            <w:tcW w:w="1701" w:type="dxa"/>
          </w:tcPr>
          <w:p w:rsidR="00BE3223" w:rsidRPr="00BE3223" w:rsidRDefault="00BE3223" w:rsidP="00BE3223">
            <w:pPr>
              <w:spacing w:before="40" w:after="40" w:line="240" w:lineRule="auto"/>
              <w:ind w:left="125"/>
              <w:jc w:val="center"/>
              <w:rPr>
                <w:rFonts w:ascii="Ebrima" w:eastAsia="Times New Roman" w:hAnsi="Ebrima" w:cs="Arial"/>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konstrukcję modułową i interfejsami międzymodułowymi oraz posiada możliwość rozbudowy.</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jest zintegrowany pod względem przepływu informacji. Informacja raz wprowadzona do systemu w jakimkolwiek z modułów jest wielokrotnie wykorzystywana we wszystkich innych.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ZSI posiada wbudowane mechanizmy integracyjne zapewniające spójność oraz zgodność przechowywanych informacji.</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Oprogramowanie umożliwia pracę z wykorzystaniem protokołu TCP/IP.</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Bezpieczeństwo </w:t>
            </w:r>
            <w:proofErr w:type="spellStart"/>
            <w:r w:rsidRPr="00BE3223">
              <w:rPr>
                <w:rFonts w:ascii="Ebrima" w:eastAsia="Times New Roman" w:hAnsi="Ebrima" w:cs="Arial"/>
                <w:sz w:val="18"/>
                <w:szCs w:val="18"/>
                <w:lang w:eastAsia="pl-PL"/>
              </w:rPr>
              <w:t>przesyłu</w:t>
            </w:r>
            <w:proofErr w:type="spellEnd"/>
            <w:r w:rsidRPr="00BE3223">
              <w:rPr>
                <w:rFonts w:ascii="Ebrima" w:eastAsia="Times New Roman" w:hAnsi="Ebrima" w:cs="Arial"/>
                <w:sz w:val="18"/>
                <w:szCs w:val="18"/>
                <w:lang w:eastAsia="pl-PL"/>
              </w:rPr>
              <w:t xml:space="preserve"> danych w sieci komputerowej – przesyłania danych między urządzeniem dostępowym a serwerem musi być bezpieczny</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 do systemu zabezpieczony jest za pomocą mechanizmów uwierzytelnienia, tzn. każdemu użytkownikowi przypisuje się jednoznaczny, unikalny identyfikator oraz dane służące uwierzytelnieniu w postaci hasła wpisywanego na klawiaturze. </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Logowanie do sytemu zabezpieczone hasłem, spełniającym następujące warunki: zawierać min. 8 znaków. Wymóg zmiany hasła do systemu co najmniej co 30 dni wraz z powiadomieniem Użytkownika z wyprzedzeniem min. trzy dniowym – ilość dni w pełni konfigurowalna.</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Login (identyfikator) użytkownika (pracownika) określa administrator Systemu po stronie zamawiającego.</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automatycznego wylogowania po okresie 5 minut nieaktywności </w:t>
            </w:r>
            <w:r w:rsidRPr="00BE3223">
              <w:rPr>
                <w:rFonts w:ascii="Ebrima" w:eastAsia="Times New Roman" w:hAnsi="Ebrima" w:cs="Arial"/>
                <w:sz w:val="18"/>
                <w:szCs w:val="18"/>
                <w:lang w:eastAsia="pl-PL"/>
              </w:rPr>
              <w:lastRenderedPageBreak/>
              <w:t xml:space="preserve">następuje uruchomienie okna chronionego hasłem użytkownika, (Zawieszenie sesji)  </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tworzy i utrzymuje log systemu, rejestrujący wszystkich użytkowników systemu i wykonane przez nich czynności tzw. ”raport akcji użytkowników”, z możliwością analizy historii zmienianych wartości danych.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przypadku przechowywania haseł w bazie danych, hasła są zapamiętane w postaci niejawnej (zaszyfrowanej).</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mechanizmy umożliwiające zapis i przeglądanie danych o logowaniu użytkowników do systemu.</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Administrator może wysyłać komunikaty do wszystkich użytkowników lub grup użytkowników (np. ostrzeżenie o odłączeniu sieci w ciągu określonego czasu).</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zapewnia odporność struktur danych (baz danych) na uszkodzenia oraz pozwala na szybkie odtworzenie ich zawartości i właściwego stanu, jak również posiada łatwość wykonania ich kopii bie</w:t>
            </w:r>
            <w:r w:rsidRPr="00BE3223">
              <w:rPr>
                <w:rFonts w:ascii="Ebrima" w:eastAsia="Times New Roman" w:hAnsi="Ebrima" w:cs="Arial"/>
                <w:sz w:val="18"/>
                <w:szCs w:val="18"/>
                <w:lang w:eastAsia="pl-PL"/>
              </w:rPr>
              <w:softHyphen/>
              <w:t>żących oraz łatwość odtwarzania z kopii. System jest wyposażony w zabezpieczenia przed nie</w:t>
            </w:r>
            <w:r w:rsidRPr="00BE3223">
              <w:rPr>
                <w:rFonts w:ascii="Ebrima" w:eastAsia="Times New Roman" w:hAnsi="Ebrima" w:cs="Arial"/>
                <w:sz w:val="18"/>
                <w:szCs w:val="18"/>
                <w:lang w:eastAsia="pl-PL"/>
              </w:rPr>
              <w:softHyphen/>
              <w:t>autoryzowanym dostępem. Zabezpieczenia funkcjonują na poziomie klienta (aplikacja) i serwera (serwer baz danych).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Moduły oferowanego systemu są zintegrowane.</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z poziomu aplikacji wprowadzanie i zmianę parametrów pracy aplikacji, w szczególności dotyczących:</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danych identyfikacyjnych przychodni, </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komórek organizacyjnych, </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zasobów sprzętowych i systemowych, </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zasobów słownikowych, </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struktury użytkowników z podziałem na grupy.</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z poziomu aplikacji definiowanie i zmianę praw dostępu dla poszczególnych użytkowników i grup użytkowników z możliwością rozróżnienia praw.</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Administrator zarządza słownikiem jednostek struktury organizacyjnej Zamawiającego na poziomie całego systemu: w tym tworzenie i modyfikacja listy jednostek organizacyjnych ( gabinety, pracownie, oddziały, izby przyjęć, bloki operacyjne, sale, łóżka itp.).</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tworzenie dokumentacji przygotowanej do formy dokumentacji elektronicznej.</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Wyszukiwanie użytkowników według nazwiska oraz części nazwiska (początkowej frazie),</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Dodawanie, edycja oraz usuwanie (zmiana wskaźnika aktywności) użytkowników.</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 administratora do listy uprawnień wraz z możliwością dodawania i odbierania uprawnień użytkownikom.</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wbudowany mechanizm weryfikujący stopień zabezpieczenia danych osobowych składowanych w systemie Mechanizm ten wspiera też politykę bezpieczeństwa w danej placówce</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Skróty klawiszowe przypisane są do wybranych przycisków widocznych w oknie programu. </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color w:val="FF0000"/>
                <w:sz w:val="18"/>
                <w:szCs w:val="18"/>
                <w:lang w:eastAsia="pl-PL"/>
              </w:rPr>
            </w:pPr>
            <w:r w:rsidRPr="00BE3223">
              <w:rPr>
                <w:rFonts w:ascii="Ebrima" w:eastAsia="Times New Roman" w:hAnsi="Ebrima" w:cs="Arial"/>
                <w:sz w:val="18"/>
                <w:szCs w:val="18"/>
                <w:lang w:eastAsia="pl-PL"/>
              </w:rPr>
              <w:t>Interfejs powinien pozwalać na obsługę klawiszami</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musi zapewniać proces wyszukiwania danych z zastosowaniem znaków specjalnych.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zapewnia integralność danych, w szczególności: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integralność danych i transakcji na poziomie bazy danych i aplikacji,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efektywny i bezbłędny dostęp użytkowników i procesów do wspólnych danych,</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pełną  identyfikację ewidencjonowanych podmiotów,</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ma możliwość realizacji kopii bezpieczeństwa systemu.</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generuje kopie bezpieczeństwa automatycznie (o określonej porze) i na żądanie administratora systemu oraz umożliwia odtwarzanie bazy danych z kopii archiwalnej, w tym sprzed awarii. </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Odtwarzanie umożliwia odzyskanie stanu danych z momencie wystąpienia awarii bądź cofa stan bazy danych do danego punktu w czasie. W przypadku odtwarzania do stanu z momentu wystąpienia awarii, odtwarzaniu może podlegać cała baza danych.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przypadku integracji poszczególnych modułów konieczne jest zapewnienie spójnej bazy danych.</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trosce o bezpieczeństwo gromadzonych danych System działa w oparciu o motor bazy danych, na który Wykonawca dostarcza gwarancję.</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działa w oparciu o zintegrowaną, wielodostępną relacyjną bazę danych i jest zaprojektowany w architekturze klient – serwer.</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ZSI pracuje w trybie 24/7/365 (czyli przez 24 godziny na dobę 7 dni w tygodniu przez 365 dni w roku).</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Dopuszczalne są okienka serwisowe zgodne z technologicznymi potrzebami Wykonawcy</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musi zapewniać obsługę drukarek w ramach systemu operacyjnego.</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pozwala na pełną obsługę pacjentów od momentu ich zarejestrowania, do momentu zakończenia procesu leczenia oraz umożliwia udostępnianie zgromadzonych danych zgodnie z przepisami prawa. Obejmuje prowadzenie dokumentacji medycznej, administracyjnej i statystycznej. Umożliwia generowanie raportów do NFZ oraz innych płatników (Fundusze, Firmy Ubezpieczeniowe) jak i do organów państwowych i samorządowych w zakresie, w jakim jest zobowiązany przepisami prawa Zamawiający.</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681" w:type="dxa"/>
            <w:shd w:val="clear" w:color="auto" w:fill="auto"/>
          </w:tcPr>
          <w:p w:rsidR="00BE3223" w:rsidRPr="00BE3223" w:rsidRDefault="00BE3223" w:rsidP="00BE3223">
            <w:pPr>
              <w:numPr>
                <w:ilvl w:val="0"/>
                <w:numId w:val="8"/>
              </w:numPr>
              <w:suppressAutoHyphens/>
              <w:spacing w:before="40" w:after="40" w:line="240" w:lineRule="auto"/>
              <w:ind w:left="357" w:hanging="357"/>
              <w:jc w:val="both"/>
              <w:rPr>
                <w:rFonts w:ascii="Ebrima" w:eastAsia="Times New Roman" w:hAnsi="Ebrima" w:cs="Arial"/>
                <w:sz w:val="18"/>
                <w:szCs w:val="18"/>
                <w:lang w:eastAsia="ar-SA"/>
              </w:rPr>
            </w:pPr>
          </w:p>
        </w:tc>
        <w:tc>
          <w:tcPr>
            <w:tcW w:w="7111"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3" w:name="_Toc491028162"/>
      <w:r w:rsidRPr="00BE3223">
        <w:rPr>
          <w:rFonts w:asciiTheme="majorHAnsi" w:eastAsiaTheme="majorEastAsia" w:hAnsiTheme="majorHAnsi" w:cstheme="majorBidi"/>
          <w:color w:val="243F60" w:themeColor="accent1" w:themeShade="7F"/>
          <w:sz w:val="24"/>
          <w:szCs w:val="24"/>
          <w:lang w:eastAsia="pl-PL"/>
        </w:rPr>
        <w:t>System Obsługi Przychodni</w:t>
      </w:r>
      <w:bookmarkEnd w:id="3"/>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4" w:name="_Toc491028163"/>
      <w:r w:rsidRPr="00BE3223">
        <w:rPr>
          <w:rFonts w:asciiTheme="majorHAnsi" w:eastAsiaTheme="majorEastAsia" w:hAnsiTheme="majorHAnsi" w:cstheme="majorBidi"/>
          <w:color w:val="365F91" w:themeColor="accent1" w:themeShade="BF"/>
          <w:sz w:val="24"/>
          <w:szCs w:val="24"/>
          <w:lang w:eastAsia="pl-PL"/>
        </w:rPr>
        <w:t>System Obsługi Przychodni – wymagania ogólne</w:t>
      </w:r>
      <w:bookmarkEnd w:id="4"/>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7139"/>
        <w:gridCol w:w="1713"/>
      </w:tblGrid>
      <w:tr w:rsidR="00BE3223" w:rsidRPr="00BE3223" w:rsidTr="0051438D">
        <w:tc>
          <w:tcPr>
            <w:tcW w:w="705"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87"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Funkcjonalności wymagane</w:t>
            </w:r>
          </w:p>
        </w:tc>
        <w:tc>
          <w:tcPr>
            <w:tcW w:w="1701"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t>1.</w:t>
            </w:r>
          </w:p>
        </w:tc>
        <w:tc>
          <w:tcPr>
            <w:tcW w:w="7087" w:type="dxa"/>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Theme="majorHAnsi" w:eastAsia="Times New Roman" w:hAnsiTheme="majorHAnsi" w:cs="Arial"/>
                <w:sz w:val="20"/>
                <w:szCs w:val="20"/>
                <w:lang w:eastAsia="pl-PL"/>
              </w:rPr>
              <w:t xml:space="preserve">System umożliwia integrację użytkowników z systemem Active Directory minimum w zakresie: utworzenie użytkownika w strukturze AD automatycznie </w:t>
            </w:r>
            <w:r w:rsidRPr="00BE3223">
              <w:rPr>
                <w:rFonts w:asciiTheme="majorHAnsi" w:eastAsia="Times New Roman" w:hAnsiTheme="majorHAnsi" w:cs="Arial"/>
                <w:sz w:val="20"/>
                <w:szCs w:val="20"/>
                <w:lang w:eastAsia="pl-PL"/>
              </w:rPr>
              <w:lastRenderedPageBreak/>
              <w:t>tworzy użytkownika w systemie medycznym, dezaktywacja użytkownika w strukturach AD blokuje użytkownikowi dostęp do bazy systemu medycznego.</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c>
          <w:tcPr>
            <w:tcW w:w="705" w:type="dxa"/>
          </w:tcPr>
          <w:p w:rsidR="00BE3223" w:rsidRPr="00BE3223" w:rsidRDefault="00BE3223" w:rsidP="00BE3223">
            <w:pPr>
              <w:numPr>
                <w:ilvl w:val="0"/>
                <w:numId w:val="16"/>
              </w:numPr>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lastRenderedPageBreak/>
              <w:t>2.</w:t>
            </w:r>
          </w:p>
        </w:tc>
        <w:tc>
          <w:tcPr>
            <w:tcW w:w="7087" w:type="dxa"/>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zdefiniowanie przez administratora godzin, w których użytkownicy mogą uzyskać dostęp do systemu – poza tymi godzinami zalogowanie jest niemożliwe.</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t>3.</w:t>
            </w:r>
          </w:p>
        </w:tc>
        <w:tc>
          <w:tcPr>
            <w:tcW w:w="7087" w:type="dxa"/>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wyświetl pasek bezpieczeństwa i podaje wartość procentową zabezpieczeń systemu – wartość ulega zmianie w zależności od ustawień opcji związanych z bezpieczeństwem systemu (np. opcja ustalająca wymagania dot. haseł użytkowników – złożoność, okres ważności itp.).</w:t>
            </w:r>
          </w:p>
        </w:tc>
        <w:tc>
          <w:tcPr>
            <w:tcW w:w="1701"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istnieje zestaw opcji, które mogą być następującego typu:</w:t>
            </w:r>
          </w:p>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opcjami globalnymi (przychodni),</w:t>
            </w:r>
          </w:p>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opcjami pracownika,</w:t>
            </w:r>
          </w:p>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opcjami stanowiska.</w:t>
            </w:r>
          </w:p>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(bez udziału producenta) zmianę typu opcji, wyświetlając ostrzeżenia w przypadku gdy zmiana typu opcji nie jest zalecana przez producenta.</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możliwość ukrycia przez użytkownika pojawiających się, powtarzalnych komunikatów</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Aktualizacja systemu możliwa do wykonania przez administratora. Aktualizacja wykonywana na serwerze, pozostałe komputery pobierają nową wersję automatycznie z serwera podczas uruchomienia programu. </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 poziomu systemu można uzyskać dostęp do pełnej instrukcji obsługi.</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zawiera opis zmian w każdej wersji systemu – opis wraz ze wskazaniem wersji, której dotyczą jest dostępny w systemie.</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5" w:type="dxa"/>
          </w:tcPr>
          <w:p w:rsidR="00BE3223" w:rsidRPr="00BE3223" w:rsidRDefault="00BE3223" w:rsidP="00BE3223">
            <w:pPr>
              <w:numPr>
                <w:ilvl w:val="0"/>
                <w:numId w:val="16"/>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7"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zmiany samodzielnie hasła przez użytkownika.</w:t>
            </w:r>
          </w:p>
        </w:tc>
        <w:tc>
          <w:tcPr>
            <w:tcW w:w="1701" w:type="dxa"/>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5" w:name="_Toc491028164"/>
      <w:r w:rsidRPr="00BE3223">
        <w:rPr>
          <w:rFonts w:asciiTheme="majorHAnsi" w:eastAsiaTheme="majorEastAsia" w:hAnsiTheme="majorHAnsi" w:cstheme="majorBidi"/>
          <w:color w:val="365F91" w:themeColor="accent1" w:themeShade="BF"/>
          <w:sz w:val="24"/>
          <w:szCs w:val="24"/>
          <w:lang w:eastAsia="pl-PL"/>
        </w:rPr>
        <w:t>System Obsługi Przychodni – stanowisko podstawowe</w:t>
      </w:r>
      <w:bookmarkEnd w:id="5"/>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7140"/>
        <w:gridCol w:w="1706"/>
        <w:gridCol w:w="7"/>
      </w:tblGrid>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Funkcjonalności wymagane</w:t>
            </w:r>
          </w:p>
        </w:tc>
        <w:tc>
          <w:tcPr>
            <w:tcW w:w="1701" w:type="dxa"/>
            <w:gridSpan w:val="2"/>
            <w:vMerge w:val="restart"/>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REJESTRACJA</w:t>
            </w:r>
          </w:p>
        </w:tc>
        <w:tc>
          <w:tcPr>
            <w:tcW w:w="1701" w:type="dxa"/>
            <w:gridSpan w:val="2"/>
            <w:vMerge/>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r>
      <w:tr w:rsidR="00BE3223" w:rsidRPr="00BE3223" w:rsidTr="0051438D">
        <w:trPr>
          <w:trHeight w:val="280"/>
        </w:trPr>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t>1.</w:t>
            </w:r>
          </w:p>
        </w:tc>
        <w:tc>
          <w:tcPr>
            <w:tcW w:w="7089" w:type="dxa"/>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istnieje możliwość wprowadzania kalendarza wizyt pacjentów.</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t>2.</w:t>
            </w:r>
          </w:p>
        </w:tc>
        <w:tc>
          <w:tcPr>
            <w:tcW w:w="7089" w:type="dxa"/>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wyszukiwanie pacjentów po określonym kryterium (nazwisko i imię, wewnętrzny numer pacjenta, numer historii choroby, PESEL, telefon).</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r w:rsidRPr="00BE3223">
              <w:rPr>
                <w:rFonts w:ascii="Ebrima" w:eastAsia="Times New Roman" w:hAnsi="Ebrima" w:cs="Arial"/>
                <w:sz w:val="18"/>
                <w:szCs w:val="18"/>
                <w:lang w:eastAsia="ar-SA"/>
              </w:rPr>
              <w:t>3.</w:t>
            </w: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wyświetla planowanie pracy lekarzy, pielęgniarek oraz pozostałego personelu medycznego w poszczególnych gabinetach.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rejestrowania pacjentów poza ustalonymi godzinami funkcjonowania systemu.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jest możliwość podglądu, anulowania oraz usunięcia zaplanowanej wizyty dla pacjenta.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dokonywania korekty miejsca skierowania.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możliwe jest sygnalizowanie skierowania pacjenta do więcej niż jednego gabinetu w jednym dniu.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posiada funkcjonalność pozwalającą administratorowi systemu określenie listy </w:t>
            </w:r>
            <w:r w:rsidRPr="00BE3223">
              <w:rPr>
                <w:rFonts w:ascii="Ebrima" w:eastAsia="Times New Roman" w:hAnsi="Ebrima" w:cs="Arial"/>
                <w:sz w:val="18"/>
                <w:szCs w:val="18"/>
                <w:lang w:eastAsia="pl-PL"/>
              </w:rPr>
              <w:lastRenderedPageBreak/>
              <w:t xml:space="preserve">poradni/pracowni do których nie jest możliwe umówienie pacjenta na wizytę bez podania danych o skierowaniu.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zdefiniowanie wymaganych danych podczas zakładania elektronicznej karty pacjenta.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przynajmniej trzy mechanizmy automatycznej numeracji kartotek pacjentów w systemie: numeracja ciągła od 1 do n, numeracja zależna od poradni oraz numeracja zależna od nazwiska pacjenta.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możliwe jest zaplanowanie wizyty pacjenta do gabinetu i pracowni w oparciu o kalendarz wizyt oraz podpowiedzi systemu.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planowanie pracy poszczególnych lekarzy, gabinetów na najbliższy rok z uwzględnieniem późniejszych zmian czasu i trybu pracy.</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ustalenia tygodniowych grafików pracy z określeniem co ile tygodni dany grafik ma być powielany.</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określenie na grafiku pracy lekarza/gabinetu/pracowni średniego czasu trwania wizyty pacjenta.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określnie kilku różnych średnich czasów trwania wizyty na jednym grafiku w obrębie jednego dnia pracy – np. średni czas trwania wizyty w godzinach 8-12 wynosi 15 minut, natomiast średni czas trwania wizyty w godzinach 12-15 wynosi 20 minut. Średni czas trwania wizyty powinien być podpowiadany podczas rezerwacji wizyty dla pacjenta (bez konieczności zmiany przez operatora).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prowadzenie danych archiwalnych pacjenta (dane osobowe oraz dane z poszczególnych wizyt).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możliwość wyszukiwania pacjenta po określonym kryterium podczas rejestracji.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sygnalizowanie niedogodności czasowych i innych w czasie planowania, udostępniając automatyczną podpowiedź.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przeglądu i wydruku terminarza gabinetu lekarskiego.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możliwy jest dostęp do listy zarezerwowanych pacjentów w danym dniu, wraz z wydrukiem.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kopiowanie danych z poprzednich wizyt pacjenta.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istnieje możliwość wprowadzenia oraz kopiowania danych ze skierowania (jednostka kierująca, lekarz kierujący, rozpoznanie ze skierowania).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sygnalizowania zmian czasu i trybu pracy gabinetów z ustalonymi wizytami pacjentów.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możliwa jest automatyczna podpowiedź, która ma na celu rozwiązanie niedogodności związanych ze zmianą czasu i trybu pracy gabinetów.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wyróżnienie wolnych terminów, wyświetlanych innym kolorem.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istnieje możliwość rozróżnienia czasu pracy: wizyty domowe, wizyty ambulatoryjne itp..</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stworzenie własnego słownika wyróżnienia czasu pracy: wizyty domowe, wizyty ambulatoryjne itp..</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tworzenia własnego słownika różnych typów nieobecności (np. urlop, konferencja, przerwa itp.).</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definiowanie nieobecności przerw, urlopów itp. dla poszczególnych lekarzy/ gabinetów/ pracowni.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przeglądania grafików pracy poszczególnych lekarzy/ gabinetów/ pracowni.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możliwy jest wgląd jednocześnie do kilku grafików różnych lekarzy/ gabinetów/ pracowni.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możliwa jest rezerwacja skierowania pacjenta na usługę wydaną przez lekarza w gabinecie lekarskim.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wyświetlania grafików dla lekarzy/ gabinetów/ pracowni, którzy pracują w dniu bieżącym.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rezerwację wizyt pacjentów tylko w terminach pracy lekarzy/ gabinetów/ pracowni.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możliwość tworzenia bazy pacjentów oraz gromadzenie niezbędnych informacji wymaganych przez NFZ.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wprowadzenie informacji o kierującym na świadczenie (lekarz - numer prawa wykonywania zawodu lekarza, poradnia - kod resortowy, jednostka - numer umowy).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Tworzenie bazy jednostek, które kierują na świadczenie.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wyszukiwania wolnych terminów pracy wybranej grupy lekarzy, konkretnego lekarza wraz z rezerwacją wolnego terminu.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możliwe jest anulowanie zarezerwowanej wizyty z określonego powodu jej nie odbycia się.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center"/>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stworzenia własnego słownika powodów anulowania zarezerwowanej wizyty.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automatyczne tworzenie kolejek oczekujących dla NFZ na podstawie zarezerwowanych wizyt w terminarzu (tylko wybrani pacjenci - NFZ).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uppressAutoHyphens/>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tworzenie zestawień statystycznych z ilości umówionych wizyt z uwzględnieniem dodatkowych kryteriów: wizyty dla wybranego lekarza/ gabinetu/ pracowni; wizyty na dany dzień, rezerwacje wybranego świadczenia itp..</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automatyczne zmiany rezerwacji dla wybranego lekarza na innego.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wydruku listy zarezerwowanych wizyt w danych dniach, dla danego lekarza/ gabinetu/ pracowni.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wyróżnienie wizyt, które zostały już wykonane.</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rejestracji pacjentów do lekarza przez Internet.</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możliwy jest widok terminarza dziennego i tygodniowego.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wprowadzenia danych nowego pacjenta, pracownika lub gabinetu.</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możliwość stworzenia zestawień i statystyk, w związku z danymi wprowadzonymi w module.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uzyskanie informacji o ilości wizyt umówionych, które nie doszły do skutku i z jakiego powodu.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wyświetlenie informacji o zarezerwowanych wizytach oraz terminach wolnych od pracy.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uzyskania informacji dotyczących pacjenta oraz rezerwacji wizyt.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odświeżanie wyglądu terminarza.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możliwe jest szybkie wyszukiwanie danego terminarza.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poprawienia zarezerwowanej wizyty.</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poprawę następujących pól: termin wizyty, czas trwania wizyty, pacjent, usługa, ilość, kierunek zlecenia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umówienie kilku wizyt, na ten sam termin.</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założenie blokady na maksymalną ilość wizyt jakie mogą być w tym samym czasie umówione w terminarzu lekarza/gabinetu/pracowni.</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umówienie wizyty pacjenta w termin częściowo zajętym.</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rezerwacji wizyty, między terminy innych wizyt.</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przyjęcie opłaty oraz wystawienie dokumentu finansowego, ze wskazaniem zlecenia.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przyjęcie łącznej opłaty za wszystkie zarezerwowane oraz zamknięte (wykonane) w danym dniu zlecenia.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ma możliwość przyjęcia łącznej opłaty za wszystkie zlecenia.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wprowadzenia i usuwania wiadomości (alarmów) przypisanych do wizyty pacjenta.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możliwe jest przeglądanie i filtrowanie wprowadzonych alarmów.</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możliwość wykonania zarezerwowanego zlecenia.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Weryfikowanie statusu ubezpieczenia w </w:t>
            </w:r>
            <w:proofErr w:type="spellStart"/>
            <w:r w:rsidRPr="00BE3223">
              <w:rPr>
                <w:rFonts w:ascii="Ebrima" w:eastAsia="Times New Roman" w:hAnsi="Ebrima" w:cs="Arial"/>
                <w:sz w:val="18"/>
                <w:szCs w:val="18"/>
                <w:lang w:eastAsia="pl-PL"/>
              </w:rPr>
              <w:t>eWUŚ</w:t>
            </w:r>
            <w:proofErr w:type="spellEnd"/>
            <w:r w:rsidRPr="00BE3223">
              <w:rPr>
                <w:rFonts w:ascii="Ebrima" w:eastAsia="Times New Roman" w:hAnsi="Ebrima" w:cs="Arial"/>
                <w:sz w:val="18"/>
                <w:szCs w:val="18"/>
                <w:lang w:eastAsia="pl-PL"/>
              </w:rPr>
              <w:t>, gromadzenie danych o ubezpieczeniu na potrzeby rozliczeń z NFZ:</w:t>
            </w:r>
          </w:p>
          <w:p w:rsidR="00BE3223" w:rsidRPr="00BE3223" w:rsidRDefault="00BE3223" w:rsidP="00BE3223">
            <w:pPr>
              <w:numPr>
                <w:ilvl w:val="0"/>
                <w:numId w:val="10"/>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weryfikację prawa  pacjenta do korzystania ze świadczeń opieki zdrowotnej finansowanych ze środków publicznych przy pomocy serwisu </w:t>
            </w:r>
            <w:proofErr w:type="spellStart"/>
            <w:r w:rsidRPr="00BE3223">
              <w:rPr>
                <w:rFonts w:ascii="Ebrima" w:eastAsia="Times New Roman" w:hAnsi="Ebrima" w:cs="Arial"/>
                <w:sz w:val="18"/>
                <w:szCs w:val="18"/>
                <w:lang w:eastAsia="pl-PL"/>
              </w:rPr>
              <w:t>eWUŚ</w:t>
            </w:r>
            <w:proofErr w:type="spellEnd"/>
          </w:p>
          <w:p w:rsidR="00BE3223" w:rsidRPr="00BE3223" w:rsidRDefault="00BE3223" w:rsidP="00BE3223">
            <w:pPr>
              <w:numPr>
                <w:ilvl w:val="0"/>
                <w:numId w:val="10"/>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przegląd danych historycznych dotyczących statusu uprawnień pacjentów do świadczeń </w:t>
            </w:r>
          </w:p>
          <w:p w:rsidR="00BE3223" w:rsidRPr="00BE3223" w:rsidRDefault="00BE3223" w:rsidP="00BE3223">
            <w:pPr>
              <w:numPr>
                <w:ilvl w:val="0"/>
                <w:numId w:val="10"/>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automatyczne pobranie wyników weryfikacji uprawnień pacjentów wraz z pełną możliwością ich wykorzystania w procesie sprawozdawczym do NFZ</w:t>
            </w:r>
          </w:p>
          <w:p w:rsidR="00BE3223" w:rsidRPr="00BE3223" w:rsidRDefault="00BE3223" w:rsidP="00BE3223">
            <w:pPr>
              <w:numPr>
                <w:ilvl w:val="0"/>
                <w:numId w:val="10"/>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Rozbudowy terminarz sprawdzeń – możliwość zaplanowania i następnie automatycznego sprawdzania uprawnień w zadanym dla każdego pacjenta okresie czasu</w:t>
            </w:r>
          </w:p>
          <w:p w:rsidR="00BE3223" w:rsidRPr="00BE3223" w:rsidRDefault="00BE3223" w:rsidP="00BE3223">
            <w:pPr>
              <w:numPr>
                <w:ilvl w:val="0"/>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 do systemu weryfikacji  uprawnień świadczeniobiorców   przy wykorzystaniu: </w:t>
            </w:r>
          </w:p>
          <w:p w:rsidR="00BE3223" w:rsidRPr="00BE3223" w:rsidRDefault="00BE3223" w:rsidP="00BE3223">
            <w:pPr>
              <w:numPr>
                <w:ilvl w:val="1"/>
                <w:numId w:val="9"/>
              </w:numPr>
              <w:snapToGrid w:val="0"/>
              <w:spacing w:before="40" w:after="0" w:line="240" w:lineRule="auto"/>
              <w:ind w:left="360"/>
              <w:jc w:val="both"/>
              <w:rPr>
                <w:rFonts w:ascii="Ebrima" w:eastAsia="Times New Roman" w:hAnsi="Ebrima" w:cs="Arial"/>
                <w:sz w:val="18"/>
                <w:szCs w:val="18"/>
                <w:lang w:val="en-US" w:eastAsia="pl-PL"/>
              </w:rPr>
            </w:pPr>
            <w:r w:rsidRPr="00BE3223">
              <w:rPr>
                <w:rFonts w:ascii="Ebrima" w:eastAsia="Times New Roman" w:hAnsi="Ebrima" w:cs="Arial"/>
                <w:sz w:val="18"/>
                <w:szCs w:val="18"/>
                <w:lang w:eastAsia="pl-PL"/>
              </w:rPr>
              <w:t> </w:t>
            </w:r>
            <w:r w:rsidRPr="00BE3223">
              <w:rPr>
                <w:rFonts w:ascii="Ebrima" w:eastAsia="Times New Roman" w:hAnsi="Ebrima" w:cs="Arial"/>
                <w:sz w:val="18"/>
                <w:szCs w:val="18"/>
                <w:lang w:val="en-US" w:eastAsia="pl-PL"/>
              </w:rPr>
              <w:t xml:space="preserve">smartphone (np. iOS/iPhone, Android, Windows Phone, </w:t>
            </w:r>
            <w:proofErr w:type="spellStart"/>
            <w:r w:rsidRPr="00BE3223">
              <w:rPr>
                <w:rFonts w:ascii="Ebrima" w:eastAsia="Times New Roman" w:hAnsi="Ebrima" w:cs="Arial"/>
                <w:sz w:val="18"/>
                <w:szCs w:val="18"/>
                <w:lang w:val="en-US" w:eastAsia="pl-PL"/>
              </w:rPr>
              <w:t>lub</w:t>
            </w:r>
            <w:proofErr w:type="spellEnd"/>
            <w:r w:rsidRPr="00BE3223">
              <w:rPr>
                <w:rFonts w:ascii="Ebrima" w:eastAsia="Times New Roman" w:hAnsi="Ebrima" w:cs="Arial"/>
                <w:sz w:val="18"/>
                <w:szCs w:val="18"/>
                <w:lang w:val="en-US" w:eastAsia="pl-PL"/>
              </w:rPr>
              <w:t xml:space="preserve"> </w:t>
            </w:r>
            <w:proofErr w:type="spellStart"/>
            <w:r w:rsidRPr="00BE3223">
              <w:rPr>
                <w:rFonts w:ascii="Ebrima" w:eastAsia="Times New Roman" w:hAnsi="Ebrima" w:cs="Arial"/>
                <w:sz w:val="18"/>
                <w:szCs w:val="18"/>
                <w:lang w:val="en-US" w:eastAsia="pl-PL"/>
              </w:rPr>
              <w:t>równoważne</w:t>
            </w:r>
            <w:proofErr w:type="spellEnd"/>
            <w:r w:rsidRPr="00BE3223">
              <w:rPr>
                <w:rFonts w:ascii="Ebrima" w:eastAsia="Times New Roman" w:hAnsi="Ebrima" w:cs="Arial"/>
                <w:sz w:val="18"/>
                <w:szCs w:val="18"/>
                <w:lang w:val="en-US" w:eastAsia="pl-PL"/>
              </w:rPr>
              <w:t xml:space="preserve">) </w:t>
            </w:r>
          </w:p>
          <w:p w:rsidR="00BE3223" w:rsidRPr="00BE3223" w:rsidRDefault="00BE3223" w:rsidP="00BE3223">
            <w:pPr>
              <w:numPr>
                <w:ilvl w:val="1"/>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lastRenderedPageBreak/>
              <w:t xml:space="preserve"> tabletu iPad, Android, Windows 8 lub równoważne </w:t>
            </w:r>
          </w:p>
          <w:p w:rsidR="00BE3223" w:rsidRPr="00BE3223" w:rsidRDefault="00BE3223" w:rsidP="00BE3223">
            <w:pPr>
              <w:numPr>
                <w:ilvl w:val="1"/>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 notebooka z przeglądarką internetową (Windows, Mac, Linux, lub równoważne) </w:t>
            </w:r>
          </w:p>
          <w:p w:rsidR="00BE3223" w:rsidRPr="00BE3223" w:rsidRDefault="00BE3223" w:rsidP="00BE3223">
            <w:pPr>
              <w:numPr>
                <w:ilvl w:val="1"/>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dowolnego telefonu komórkowego (SMS)</w:t>
            </w:r>
          </w:p>
          <w:p w:rsidR="00BE3223" w:rsidRPr="00BE3223" w:rsidRDefault="00BE3223" w:rsidP="00BE3223">
            <w:pPr>
              <w:numPr>
                <w:ilvl w:val="0"/>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weryfikacja potwierdzenia uprawnień pacjenta jest możliwa przy wykorzystaniu dowolnego połączenia internetowego  </w:t>
            </w:r>
          </w:p>
          <w:p w:rsidR="00BE3223" w:rsidRPr="00BE3223" w:rsidRDefault="00BE3223" w:rsidP="00BE3223">
            <w:pPr>
              <w:numPr>
                <w:ilvl w:val="0"/>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weryfikacja potwierdzenia uprawnień pacjenta jest możliwa bez dostępu do Internetu za pomocą wiadomości SMS </w:t>
            </w:r>
          </w:p>
          <w:p w:rsidR="00BE3223" w:rsidRPr="00BE3223" w:rsidRDefault="00BE3223" w:rsidP="00BE3223">
            <w:pPr>
              <w:numPr>
                <w:ilvl w:val="0"/>
                <w:numId w:val="9"/>
              </w:numPr>
              <w:snapToGrid w:val="0"/>
              <w:spacing w:before="40" w:after="0" w:line="240" w:lineRule="auto"/>
              <w:ind w:left="360"/>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automatyczne zapisanie i archiwizacja wyników weryfikacji uprawnień z możliwością ich wykorzystania w procesie sprawozdawczym w NFZ w aplikacjach Wykonawcy</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wysyłanie wiadomości do pracownika/grupy pracowników w formie notatki, alarmu, informacji przy użyciu wbudowanego komunikatora.</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współpracuje z systemem AP-KOLCE w zakresie przesyłania kolejek wysokospecjalistycznych.</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dokładne określenie płatnika za usługę również w przypadku współpłacenia. Płatnikami mogą być pacjent (zabieg komercyjny), pacjent/zakład pracy/jednostka zewnętrzna/NFZ zgodnie z umową.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pacing w:before="40" w:after="40" w:line="240" w:lineRule="auto"/>
              <w:ind w:left="125"/>
              <w:jc w:val="both"/>
              <w:rPr>
                <w:rFonts w:ascii="Ebrima" w:eastAsia="Times New Roman" w:hAnsi="Ebrima" w:cs="Arial"/>
                <w:b/>
                <w:sz w:val="18"/>
                <w:szCs w:val="18"/>
                <w:lang w:eastAsia="pl-PL"/>
              </w:rPr>
            </w:pPr>
            <w:r w:rsidRPr="00BE3223">
              <w:rPr>
                <w:rFonts w:ascii="Ebrima" w:eastAsia="Times New Roman" w:hAnsi="Ebrima" w:cs="Arial"/>
                <w:sz w:val="18"/>
                <w:szCs w:val="18"/>
                <w:lang w:eastAsia="pl-PL"/>
              </w:rPr>
              <w:t xml:space="preserve">System umożliwia automatyczne tworzenie kolejek oczekujących dla NFZ na podstawie zarezerwowanych wizyt w terminarzu (tylko wybrane wizyty – pierwszorazowe zgodnie z zasadami prowadzenia kolejek). </w:t>
            </w:r>
          </w:p>
        </w:tc>
        <w:tc>
          <w:tcPr>
            <w:tcW w:w="1701" w:type="dxa"/>
            <w:gridSpan w:val="2"/>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21"/>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tworzenie zestawień statystycznych z ilości umówionych wizyt z uwzględnieniem dodatkowych kryteriów: wizyty dla wybranego lekarza/ gabinetu/ pracowni; wizyty na dany dzień, rezerwacje wybranego świadczenia itp..</w:t>
            </w:r>
          </w:p>
        </w:tc>
        <w:tc>
          <w:tcPr>
            <w:tcW w:w="1701" w:type="dxa"/>
            <w:gridSpan w:val="2"/>
            <w:tcBorders>
              <w:bottom w:val="single" w:sz="4" w:space="0" w:color="auto"/>
            </w:tcBorders>
          </w:tcPr>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KASA</w:t>
            </w:r>
          </w:p>
        </w:tc>
        <w:tc>
          <w:tcPr>
            <w:tcW w:w="1701" w:type="dxa"/>
            <w:gridSpan w:val="2"/>
            <w:tcBorders>
              <w:tr2bl w:val="single" w:sz="4" w:space="0" w:color="auto"/>
            </w:tcBorders>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automatyczne naliczanie opłat i określanie płatnika podczas wykonywania świadczeń medycznych w gabinecie lekarskim/pracowni.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istnieje możliwość pobierania opłaty za wykonanie świadczenia z możliwością określenia sposobu zapłaty (gotówka, karta kredytowa, przelew).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automatyczny wydruk dokumentów KP.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możliwe jest zdefiniowanie numeracji dokumentów kasowych i finansowych</w:t>
            </w:r>
            <w:r w:rsidRPr="00BE3223">
              <w:rPr>
                <w:rFonts w:ascii="Ebrima" w:eastAsia="Times New Roman" w:hAnsi="Ebrima" w:cs="Tahoma"/>
                <w:color w:val="FF0000"/>
                <w:sz w:val="18"/>
                <w:szCs w:val="18"/>
                <w:lang w:eastAsia="pl-PL"/>
              </w:rPr>
              <w:t xml:space="preserve"> </w:t>
            </w:r>
            <w:r w:rsidRPr="00BE3223">
              <w:rPr>
                <w:rFonts w:ascii="Ebrima" w:eastAsia="Times New Roman" w:hAnsi="Ebrima" w:cs="Tahoma"/>
                <w:sz w:val="18"/>
                <w:szCs w:val="18"/>
                <w:lang w:eastAsia="pl-PL"/>
              </w:rPr>
              <w:t xml:space="preserve">oddzielnie dla każdego stanowiska kasowego.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tworzenie faktur za wykonanie świadczenia.</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określenie innego odbiorcę faktury niż płatnik (np. pacjent płaci za wykonane świadczenia, jednak faktura wystawiona jest na zakład pracy).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możliwość zdefiniowania dla każdego świadczenia kodu PKWiU oraz nazwy, która będzie widoczna na fakturze.</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ustalenia rabatu dla faktury.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tworzenie dokumentów KW, KFV.</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Możliwość wpłaty/wypłaty zaliczek z kasy.</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możliwe jest pobieranie opłat i wystawianie faktur za usługi nie medyczne.</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faktur dla umów.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możliwość przeglądania listy osób/podmiotów zalegających z opłatami.</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wystawianie dokumentu KP bez konieczności wydruku faktury.</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Możliwość przeglądania wystawionych dokumentów KP, KW, FV (faktura), KFV (korekta faktury).</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Możliwość tworzenia raportu kasowego.</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z operacji kasowych (KP, KW).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tworzenia zestawień z wystawionych dokumentów finansowych (FV, KFV).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możliwe jest definiowanie prefiksów, sufiksów dla dokumentów kasowych i finansowych.</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zdefiniowanie numeracji zależnych od stanowiska kasowego.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możliwość zapamiętywania dobowych raportów fiskalnych w bazach systemu, podobnie jak inne dokumenty finansowe.</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definiowanie numeracji zależnych od poradni wykonującej.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wykonywanie fiskalizacji wykonanych usług.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możliwość wykonania operacji kasowej bez wybrania usługi.</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wyświetla możliwość sprawdzenia zaległości finansowych.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Możliwość wystawienia faktury na podstawie paragonu.</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wystawienie faktury zaliczkowej.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przeglądania listy przyjętych zaliczek w systemie.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możliwe jest wyświetlenie zestawienia fiskalizacji.</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Zestawienie udostępnia następujący minimalny zestaw grupujący: grupuj po operatorze, grupuj po poradni, grupuj po pracowniku, grupuj po statusie fiskalizacji</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Zestawienie udostępnia następujący minimalny zestaw sortujący: </w:t>
            </w:r>
            <w:proofErr w:type="spellStart"/>
            <w:r w:rsidRPr="00BE3223">
              <w:rPr>
                <w:rFonts w:ascii="Ebrima" w:eastAsia="Times New Roman" w:hAnsi="Ebrima" w:cs="Tahoma"/>
                <w:sz w:val="18"/>
                <w:szCs w:val="18"/>
                <w:lang w:eastAsia="pl-PL"/>
              </w:rPr>
              <w:t>fiskalizowane</w:t>
            </w:r>
            <w:proofErr w:type="spellEnd"/>
            <w:r w:rsidRPr="00BE3223">
              <w:rPr>
                <w:rFonts w:ascii="Ebrima" w:eastAsia="Times New Roman" w:hAnsi="Ebrima" w:cs="Tahoma"/>
                <w:sz w:val="18"/>
                <w:szCs w:val="18"/>
                <w:lang w:eastAsia="pl-PL"/>
              </w:rPr>
              <w:t xml:space="preserve"> sprzedaże, anulowane sprzedaże, fakturowane sprzedaże, korekta dnia.</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istnieje możliwość wyświetlenia usług zafiskalizowanych.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udostępnia minimalny zakres informacji: podmiot, wybór dla usługi, wybór dla grupy usług, okres fiskalizacji, status zlecenia, kod FK, pacjent, operator, kwota, poradnia, ilość.</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Zestawienie udostępnia następujący minimalny zestaw grupujący: grupuj po poradni, grupuj po numerze konta FK</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dla wybranych usług, towarów zmianę stawki VAT.</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możliwe jest przeglądanie i dodawanie listy towarów.</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przeglądania i dodawania listy sprzedaży.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dodania do faktury zleceń lub sprzedaży innych pacjentów.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7"/>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Możliwość wysłania faktury w pdf do kontrahenta.</w:t>
            </w:r>
          </w:p>
        </w:tc>
        <w:tc>
          <w:tcPr>
            <w:tcW w:w="1701" w:type="dxa"/>
            <w:gridSpan w:val="2"/>
            <w:tcBorders>
              <w:bottom w:val="single" w:sz="4" w:space="0" w:color="auto"/>
            </w:tcBorders>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DEKLARACJE</w:t>
            </w:r>
          </w:p>
        </w:tc>
        <w:tc>
          <w:tcPr>
            <w:tcW w:w="1701" w:type="dxa"/>
            <w:gridSpan w:val="2"/>
            <w:tcBorders>
              <w:tr2bl w:val="single" w:sz="4" w:space="0" w:color="auto"/>
            </w:tcBorders>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istnieje możliwość rejestrowania deklaracji składanych do lekarza rodzinnego, pielęgniarki, położnej itp..</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rejestrowania deklaracji pacjentów nie będących ubezpieczycielami (np. dziecko, małżonek).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określenie typu pokrewieństwa osoby zadeklarowanej a ubezpieczyciela (dla deklaracji składanych przez np. dzieci).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określenie daty złożenia deklaracji.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określenie lekarza prowadzącego.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określenia poprzedniej przychodni i lekarza.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określenie kodu podstawy wpisu.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wprowadzenie numeru deklaracji.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określenie, po raz który w bieżącym roku składana jest deklaracja.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wydruk wniosku złożenia deklaracji zgodnie z obowiązującym wzorcem.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określenia daty wycofania deklaracji.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określenie kodu podstawy rezygnacji i wskazanie przychodni, do której pacjent przechodzi.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wprowadzenia dodatkowych informacji dla danej deklaracji (opis/tekst).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zestawienie statystyczne z ilości zadeklarowanych osób w określonym przedziale  czasowym, dla wybranego lekarza, dla pacjentów z różnych grup wiekowych.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półautomatyczne dodanie deklaracji do pielęgniarki i położnej w przypadku dodania deklaracji do lekarza.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wycofywania deklaracji pacjenta.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grupowe przypisanie deklaracji do innego lekarza, pielęgniarki, położnej.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grupowe przepisanie zaznaczonych deklaracji pacjenta do innej poradni.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grupowe uzupełnianie poradni z aktywnym miejscem wykonania do deklaracji.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seryjnego wydruku deklaracji.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automatyczną zmianę programu fluorkowego w deklaracjach medycyny szkolnej.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automatycznej zmiany w deklaracjach medycyny szkolnej: szkoły, rozszerzenia rodzaju oraz klasy.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W systemie możliwy jest import deklaracji z komunikatu .*</w:t>
            </w:r>
            <w:proofErr w:type="spellStart"/>
            <w:r w:rsidRPr="00BE3223">
              <w:rPr>
                <w:rFonts w:ascii="Ebrima" w:eastAsia="Times New Roman" w:hAnsi="Ebrima" w:cs="Tahoma"/>
                <w:sz w:val="18"/>
                <w:szCs w:val="18"/>
                <w:lang w:eastAsia="pl-PL"/>
              </w:rPr>
              <w:t>pdx</w:t>
            </w:r>
            <w:proofErr w:type="spellEnd"/>
            <w:r w:rsidRPr="00BE3223">
              <w:rPr>
                <w:rFonts w:ascii="Ebrima" w:eastAsia="Times New Roman" w:hAnsi="Ebrima" w:cs="Tahoma"/>
                <w:sz w:val="18"/>
                <w:szCs w:val="18"/>
                <w:lang w:eastAsia="pl-PL"/>
              </w:rPr>
              <w:t xml:space="preserve">.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Borders>
              <w:bottom w:val="single" w:sz="4" w:space="0" w:color="auto"/>
            </w:tcBorders>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tcBorders>
              <w:bottom w:val="single" w:sz="4" w:space="0" w:color="auto"/>
            </w:tcBorders>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import deklaracji z medycyny szkolnej z pliku .*</w:t>
            </w:r>
            <w:proofErr w:type="spellStart"/>
            <w:r w:rsidRPr="00BE3223">
              <w:rPr>
                <w:rFonts w:ascii="Ebrima" w:eastAsia="Times New Roman" w:hAnsi="Ebrima" w:cs="Tahoma"/>
                <w:sz w:val="18"/>
                <w:szCs w:val="18"/>
                <w:lang w:eastAsia="pl-PL"/>
              </w:rPr>
              <w:t>csv</w:t>
            </w:r>
            <w:proofErr w:type="spellEnd"/>
            <w:r w:rsidRPr="00BE3223">
              <w:rPr>
                <w:rFonts w:ascii="Ebrima" w:eastAsia="Times New Roman" w:hAnsi="Ebrima" w:cs="Tahoma"/>
                <w:sz w:val="18"/>
                <w:szCs w:val="18"/>
                <w:lang w:eastAsia="pl-PL"/>
              </w:rPr>
              <w:t>.</w:t>
            </w:r>
          </w:p>
        </w:tc>
        <w:tc>
          <w:tcPr>
            <w:tcW w:w="1701" w:type="dxa"/>
            <w:gridSpan w:val="2"/>
            <w:tcBorders>
              <w:bottom w:val="single" w:sz="4" w:space="0" w:color="auto"/>
            </w:tcBorders>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STATYSTYKA</w:t>
            </w:r>
          </w:p>
        </w:tc>
        <w:tc>
          <w:tcPr>
            <w:tcW w:w="1701" w:type="dxa"/>
            <w:gridSpan w:val="2"/>
            <w:tcBorders>
              <w:tr2bl w:val="single" w:sz="4" w:space="0" w:color="auto"/>
            </w:tcBorders>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elektroniczną komunikację z instytucjami nadrzędnymi: NFZ, Ministerstwo Zdrowia.</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automatyczne tworzenie wszystkich raportów wymaganych przez NFZ na podstawie danych wprowadzonych w gabinetach lekarskich, pracowniach, terminarzu.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statystycznych ze stanu realizacji umowy z NFZ za wybrany okres (limit, ilość wykonania, wynik procentowy).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statystycznych ze stanu realizacji umowy z NFZ za wybrany okres (limit, ilość wykonania, wynik procentowy), z podziałem na lekarza.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statystycznych jako załącznika do faktury z realizacji umowy dla wybranego kontrahenta.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tworzenie zestawień statystycznych na podstawie różnych kryteriów: wykonanie świadczenia (ilościowe, punktowe) dla danej umowy, grupy świadczeń, z podziałem na pracowników wykonujących świadczenia itp..</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statystycznych miesięcznych, kwartalnych, rocznych, za wskazany okres.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System umożliwia eksport zestawień statystycznych do pliku w formacie *.xls.</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zestawień statystycznych.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tcPr>
          <w:p w:rsidR="00BE3223" w:rsidRPr="00BE3223" w:rsidRDefault="00BE3223" w:rsidP="00BE3223">
            <w:pPr>
              <w:numPr>
                <w:ilvl w:val="0"/>
                <w:numId w:val="18"/>
              </w:numPr>
              <w:snapToGrid w:val="0"/>
              <w:spacing w:before="40" w:after="0" w:line="240" w:lineRule="auto"/>
              <w:contextualSpacing/>
              <w:jc w:val="both"/>
              <w:rPr>
                <w:rFonts w:ascii="Ebrima" w:eastAsia="Times New Roman" w:hAnsi="Ebrima" w:cs="Arial"/>
                <w:sz w:val="18"/>
                <w:szCs w:val="18"/>
                <w:lang w:eastAsia="ar-SA"/>
              </w:rPr>
            </w:pPr>
          </w:p>
        </w:tc>
        <w:tc>
          <w:tcPr>
            <w:tcW w:w="7089" w:type="dxa"/>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tworzenie własnych sprawozdań statystycznych na podstawie podanych kryteriów. </w:t>
            </w:r>
          </w:p>
        </w:tc>
        <w:tc>
          <w:tcPr>
            <w:tcW w:w="1701" w:type="dxa"/>
            <w:gridSpan w:val="2"/>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p>
        </w:tc>
        <w:tc>
          <w:tcPr>
            <w:tcW w:w="7089"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GABINET LEKARSKI</w:t>
            </w:r>
          </w:p>
        </w:tc>
        <w:tc>
          <w:tcPr>
            <w:tcW w:w="1694" w:type="dxa"/>
            <w:tcBorders>
              <w:tr2bl w:val="single" w:sz="4" w:space="0" w:color="auto"/>
            </w:tcBorders>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numPr>
                <w:ilvl w:val="0"/>
                <w:numId w:val="11"/>
              </w:numPr>
              <w:spacing w:before="40" w:after="40" w:line="240" w:lineRule="auto"/>
              <w:ind w:left="357" w:hanging="357"/>
              <w:contextualSpacing/>
              <w:jc w:val="right"/>
              <w:rPr>
                <w:rFonts w:ascii="Ebrima" w:eastAsia="Times New Roman" w:hAnsi="Ebrima" w:cs="Arial"/>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prowadzenie bazy pacjentów z możliwością przeglądania danych aktualnych oraz danych archiwalnych, dotyczących zarówno danych osobowych jak i danych z poszczególnych wizyt, o ile uprawnienia operatora pozwalają na dostęp do takich danych.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przystosowanie wzorców podstawowych dokumentów dla potrzeb Zamawiającego, na poziomie jednostki organizacyjnej.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przegląd, edycję i wydruk danych na temat wykonywanych usług/badań, na bazie elektronicznych formularzy dokumentacji medycznej.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wyszukiwanie pacjentów minimum według następujących kryteriów:</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nazwisko, części nazwiska (po frazie),</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imię,</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PESEL,</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wewnętrzny nr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przegląd listy pacjentów do przyjęcia w danym dniu.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elektroniczną weryfikację uprawnień pacjentów do świadczeń w systemie </w:t>
            </w:r>
            <w:proofErr w:type="spellStart"/>
            <w:r w:rsidRPr="00BE3223">
              <w:rPr>
                <w:rFonts w:ascii="Ebrima" w:eastAsia="Times New Roman" w:hAnsi="Ebrima" w:cs="Arial"/>
                <w:sz w:val="18"/>
                <w:szCs w:val="18"/>
                <w:lang w:eastAsia="pl-PL"/>
              </w:rPr>
              <w:t>eWUŚ</w:t>
            </w:r>
            <w:proofErr w:type="spellEnd"/>
            <w:r w:rsidRPr="00BE3223">
              <w:rPr>
                <w:rFonts w:ascii="Ebrima" w:eastAsia="Times New Roman" w:hAnsi="Ebrima" w:cs="Arial"/>
                <w:sz w:val="18"/>
                <w:szCs w:val="18"/>
                <w:lang w:eastAsia="pl-PL"/>
              </w:rPr>
              <w:t xml:space="preserve"> za pomocą łącza internetowego. Możliwość sprawdzenia uprawnienia pacjenta musi być dostępna zarówno przed wizytą jak i w trakcie wizyty.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skanowanie dokumentacji medycznej pacjentów, a także dodawanie dokumentacji z pliku oraz podpięcie dokumentacji do wizyty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Funkcja skanowania umożliwia zeskanowanie wielu stron za pomocą jednego przycisku w aplikacji bez potrzeby manipulacji przy skanerze, wyposażonym w podajnik dokumentów.</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na podstawie konfiguracji administratora zapisuje zeskanowane dokumenty w odpowiednim katalogu – bez konieczności wskazywania przez użytkownika.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Zeskanowane dokumenty są powiązane z pacjentem.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wykonanie zarezerwowanego zlecenia.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wprowadzenie skierowania:</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do specjalisty,</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 badania laboratoryjne i diagnostyczne,</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 zabiegi rehabilitacyjne,</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do szpitala, szpitala psychiatrycznego,</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do uzdrowiska,</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 rehabilitację uzdrowiskową,</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 zaopatrzenie w wyroby medyczne.</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wprowadzenie zaleceń i uwag oraz ich wydruk.</w:t>
            </w:r>
          </w:p>
          <w:p w:rsidR="00BE3223" w:rsidRPr="00BE3223" w:rsidRDefault="00BE3223" w:rsidP="00BE3223">
            <w:pPr>
              <w:spacing w:before="40" w:after="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Podczas wprowadzania zaleceń system powinien umożliwiać skopiowanie dawkowania zleconych podczas wizyty leków.</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wprowadzenie, edycję oraz usunięcie ważnych informacji o pacjencie np. przebyte operacje,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color w:val="FF0000"/>
                <w:sz w:val="18"/>
                <w:szCs w:val="18"/>
                <w:lang w:eastAsia="pl-PL"/>
              </w:rPr>
            </w:pPr>
            <w:r w:rsidRPr="00BE3223">
              <w:rPr>
                <w:rFonts w:ascii="Ebrima" w:eastAsia="Times New Roman" w:hAnsi="Ebrima" w:cs="Arial"/>
                <w:sz w:val="18"/>
                <w:szCs w:val="18"/>
                <w:lang w:eastAsia="pl-PL"/>
              </w:rPr>
              <w:t>System umożliwia definiowanie i wykorzystywanie tekstów standardowych w polach opisowych (słowniki, formularze).</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definiowanie i obsługę terminarzy dla gabinetów lekarskich, w szczególności: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przegląd terminarza;</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automatyczne wyszukiwanie wolnych terminów i ich rezerwacji;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anulowanie zaplanowanej wizyty pacjentowi;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przegląd i wydruk zaplanowanych wizyt dla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odnotowanie faktu nie przyjęcia pacjenta do gabinetu z podaniem powodu (m.in: niestawienia się, rezygnacji z wizyty, braku wolnego terminu, zgonu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przegląd, edycję i wydruk danych na temat wykonanego elementu leczenia na bazie elektronicznych formularzy dokumentacji medycznej: </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przygotowanych zgodnie z wzorcami obowiązującymi u Zamawiającego;</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realizujących walidację danych, rejestrowanych na formularzu.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obsługę elektronicznych zleceń w ramach ZSI:</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 xml:space="preserve">wysłanie zlecenia wykonania elementu leczenia (np. badania) do jednostki realizującej </w:t>
            </w:r>
            <w:r w:rsidRPr="00BE3223">
              <w:rPr>
                <w:rFonts w:ascii="Ebrima" w:eastAsia="Times New Roman" w:hAnsi="Ebrima" w:cs="Arial"/>
                <w:bCs/>
                <w:sz w:val="18"/>
                <w:szCs w:val="18"/>
                <w:lang w:eastAsia="pl-PL"/>
              </w:rPr>
              <w:lastRenderedPageBreak/>
              <w:t>(pracownia diagnostyczna, laboratorium),</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śledzenie stanu wykonania zlecenia,</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zwrotne otrzymanie wyniku realizacji zlecenia (np. wyniku badania).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opcję generowania faktury dla pacjenta nie posiadającego dokumentu potwierdzającego status ubezpieczonego.</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przegląd danych archiwalnych o pacjentach i udzielonych im świadczeniach.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wpisanie pacjenta do kolejki oczekujących, zmianę terminu wizyty/porady,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wykonanie standardowych raportów i wykazów ze zgromadzonych danych, w szczególności dzienny ruch chorych.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możliwość sprawdzania interakcji lekowych na ordynowanych receptach.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weryfikację interakcji lekowych pomiędzy danymi zapisanymi w systemie (leki przepisane w innej poradni), a aktualnie ordynowanymi.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 systemie istnieje widoczny panel z podstawowymi informacjami.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Podstawowe elementy wizyty: wywiad, badanie przedmiotowe, zalecenia, zlecone leki, rozpoznania, wykonane procedury medyczne są widoczne na jednym ekranie (bez konieczności przełączania się do innych okien, zakładek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Adaptacja wzorców podstawowych dokumentów (np.</w:t>
            </w:r>
            <w:r w:rsidRPr="00BE3223">
              <w:rPr>
                <w:rFonts w:ascii="Ebrima" w:eastAsia="Times New Roman" w:hAnsi="Ebrima" w:cs="Arial"/>
                <w:color w:val="FF0000"/>
                <w:sz w:val="18"/>
                <w:szCs w:val="18"/>
                <w:lang w:eastAsia="pl-PL"/>
              </w:rPr>
              <w:t xml:space="preserve"> </w:t>
            </w:r>
            <w:r w:rsidRPr="00BE3223">
              <w:rPr>
                <w:rFonts w:ascii="Ebrima" w:eastAsia="Times New Roman" w:hAnsi="Ebrima" w:cs="Arial"/>
                <w:sz w:val="18"/>
                <w:szCs w:val="18"/>
                <w:lang w:eastAsia="pl-PL"/>
              </w:rPr>
              <w:t>historia zdrowia i choroby itp.) dla potrzeb Zamawiającego, na poziomie jednostki organizacyjnej.</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tworzenie podręcznej bazy leków z podziałem na użytkownika, co prowadzi do ograniczenia listy dostępnych leków w tzw. Podręcznym receptariuszu.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ostrzeżeń o interakcjach - System pozwala sprawdzić leki, które zostały zaordynowane i ostrzega lekarza i o ryzyku możliwych powikłań.</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Moduł umożliwia wystawianie recept przez lekarza dla wskazanego pacjenta wybranego z indeksu pacjentów systemu.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 poradni umożliwia wystawianie recept przez pielęgniarki i położne.</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wystawianie oraz wydruk recepty lekarskiej, zgodny z aktualnym Rozporządzeniem Ministra Zdrowia w sprawie recept lekarskich.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rozróżnienie kolorem informacji o lekach wystawianych na receptach </w:t>
            </w:r>
            <w:proofErr w:type="spellStart"/>
            <w:r w:rsidRPr="00BE3223">
              <w:rPr>
                <w:rFonts w:ascii="Ebrima" w:eastAsia="Times New Roman" w:hAnsi="Ebrima" w:cs="Arial"/>
                <w:sz w:val="18"/>
                <w:szCs w:val="18"/>
                <w:lang w:eastAsia="pl-PL"/>
              </w:rPr>
              <w:t>Rp</w:t>
            </w:r>
            <w:proofErr w:type="spellEnd"/>
            <w:r w:rsidRPr="00BE3223">
              <w:rPr>
                <w:rFonts w:ascii="Ebrima" w:eastAsia="Times New Roman" w:hAnsi="Ebrima" w:cs="Arial"/>
                <w:sz w:val="18"/>
                <w:szCs w:val="18"/>
                <w:lang w:eastAsia="pl-PL"/>
              </w:rPr>
              <w:t xml:space="preserve"> i </w:t>
            </w:r>
            <w:proofErr w:type="spellStart"/>
            <w:r w:rsidRPr="00BE3223">
              <w:rPr>
                <w:rFonts w:ascii="Ebrima" w:eastAsia="Times New Roman" w:hAnsi="Ebrima" w:cs="Arial"/>
                <w:sz w:val="18"/>
                <w:szCs w:val="18"/>
                <w:lang w:eastAsia="pl-PL"/>
              </w:rPr>
              <w:t>Rpw</w:t>
            </w:r>
            <w:proofErr w:type="spellEnd"/>
            <w:r w:rsidRPr="00BE3223">
              <w:rPr>
                <w:rFonts w:ascii="Ebrima" w:eastAsia="Times New Roman" w:hAnsi="Ebrima" w:cs="Arial"/>
                <w:sz w:val="18"/>
                <w:szCs w:val="18"/>
                <w:lang w:eastAsia="pl-PL"/>
              </w:rPr>
              <w:t>.</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automatycznie drukuje receptę na leki narkotyczne i psychotropowe zgodnie z obowiązującym prawem (rodzaj wzorca, opis leku).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dodanie leku robionego (recepturowego) oraz wystawienie recepty na lek recepturowy.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dla leku recepturowego ustawienie domyślnej odpłatności.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automatyczne wyświetlenie ostrzeżenia o leku:</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silnie działający;</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roofErr w:type="spellStart"/>
            <w:r w:rsidRPr="00BE3223">
              <w:rPr>
                <w:rFonts w:ascii="Ebrima" w:eastAsia="Times New Roman" w:hAnsi="Ebrima" w:cs="Arial"/>
                <w:bCs/>
                <w:sz w:val="18"/>
                <w:szCs w:val="18"/>
                <w:lang w:eastAsia="pl-PL"/>
              </w:rPr>
              <w:t>psychotrop</w:t>
            </w:r>
            <w:proofErr w:type="spellEnd"/>
            <w:r w:rsidRPr="00BE3223">
              <w:rPr>
                <w:rFonts w:ascii="Ebrima" w:eastAsia="Times New Roman" w:hAnsi="Ebrima" w:cs="Arial"/>
                <w:bCs/>
                <w:sz w:val="18"/>
                <w:szCs w:val="18"/>
                <w:lang w:eastAsia="pl-PL"/>
              </w:rPr>
              <w:t>;</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r w:rsidRPr="00BE3223">
              <w:rPr>
                <w:rFonts w:ascii="Ebrima" w:eastAsia="Times New Roman" w:hAnsi="Ebrima" w:cs="Arial"/>
                <w:bCs/>
                <w:sz w:val="18"/>
                <w:szCs w:val="18"/>
                <w:lang w:eastAsia="pl-PL"/>
              </w:rPr>
              <w:t>narkotyk;</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ustawienie na recepcie informacji o uprawnieniu pacjenta na podstawie danych z systemu </w:t>
            </w:r>
            <w:proofErr w:type="spellStart"/>
            <w:r w:rsidRPr="00BE3223">
              <w:rPr>
                <w:rFonts w:ascii="Ebrima" w:eastAsia="Times New Roman" w:hAnsi="Ebrima" w:cs="Arial"/>
                <w:sz w:val="18"/>
                <w:szCs w:val="18"/>
                <w:lang w:eastAsia="pl-PL"/>
              </w:rPr>
              <w:t>eWUŚ</w:t>
            </w:r>
            <w:proofErr w:type="spellEnd"/>
            <w:r w:rsidRPr="00BE3223">
              <w:rPr>
                <w:rFonts w:ascii="Ebrima" w:eastAsia="Times New Roman" w:hAnsi="Ebrima" w:cs="Arial"/>
                <w:sz w:val="18"/>
                <w:szCs w:val="18"/>
                <w:lang w:eastAsia="pl-PL"/>
              </w:rPr>
              <w:t>.</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wystawienie recepty z datą realizacji z przyszłości.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wydruk recepty transgranicznej.</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wprowadzenie informacji, na które leki pacjent jest uczulony.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Użytkownik ma dostęp do wyszukiwania leków z następujących słowników: baza leków, leków recepturowych, podręcznego receptariusza pracownika, leków zażywanych przez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tworzenie podręcznego receptariusza przez użytkownika. Dodanie nowej pozycji słownika jest możliwe z poziomu listy wyszukanych leków z bazy leków lub leków recepturowych.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Numer recepty, generowany wcześniej przez NFZ (lub inny podmiot), jest automatycznie pobierany i nanoszony na receptę.</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zdefiniowanie zakresu numerów recept dla lekarza.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Numery recept zapisują się na lekarza i świadczeniodawcę.</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podczas wprowadzania numerów recept automatycznie weryfikuje poprawność wprowadzonego numeru recepty.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automatycznie rejestruje i numeruje recepty ze zdefiniowanej listy numerów recept lekarza.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automatycznie wyświetla licznik numerów recept pozostałych do wykorzystania.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ewidencjonowanie wszystkich leków przepisywanych pacjentowi.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wystawianie recept na kurację miesięczną (do 12 miesięcy).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kopiowanie wybranego leku, całej recepty oraz wszystkich recept z danego dnia.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blokuje możliwość edycji lekarza na recepcie, gdy został wykorzystany numer recepty z puli danego lekarza.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Usunięcie recepty przed jej wydrukowaniem/zatwierdzeniem skutkuje odzyskaniem numeru recepty i włączeniem go do puli numerów recept do wykorzystania.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ostrzega użytkownika w przypadku próby edycji lub usunięcia wydrukowanej recepty.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blokuje próbę ponownego wydrukowania tej samej recepty.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Możliwe skopiowanie poprzednio ordynowanych leków ale nadawany jest m.in. kolejny numer recepty i aktualna data.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wydrukowanie pustych recept.</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Wydrukowanie recepty skutkuje automatycznym jej zapisem.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Podczas wystawiania recept jest możliwość zaznaczenia wielu preparatów i uzupełniania ich dawkowania w jednym oknie; istnieje możliwość poprawy dawkowania dla dowolnego leku bez zamykania tego okna.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Zachowana recepta lub lista leków prezentowana jest w postaci listy.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automatyczne przeliczanie ilości leku na podstawie </w:t>
            </w:r>
            <w:r w:rsidRPr="00BE3223">
              <w:rPr>
                <w:rFonts w:ascii="Ebrima" w:eastAsia="Times New Roman" w:hAnsi="Ebrima" w:cs="Arial"/>
                <w:sz w:val="18"/>
                <w:szCs w:val="18"/>
                <w:lang w:eastAsia="pl-PL"/>
              </w:rPr>
              <w:lastRenderedPageBreak/>
              <w:t>wprowadzonego dawkowania.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wydrukowanie listy leków dla pacjenta z dawkowaniem.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wystawianie i drukowanie dawkowania leku.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wydruk recepty zgodnie z przepisami.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udostępnienie katalogu usług świadczonych i kontraktowanych przez jednostkę.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import danych umów (oraz aneksów) z płatnikiem publicznym.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przegląda listę umów z płatnikiem publicznym oraz planu rzeczowo-finansowego.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przeglądanie zrealizowanych zleceń za dany okres.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wyświetlenie wykonanych świadczeń w podziale na sprawozdania finansowe oraz sprawozdania rzeczowe.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color w:val="00B050"/>
                <w:sz w:val="18"/>
                <w:szCs w:val="18"/>
                <w:lang w:eastAsia="pl-PL"/>
              </w:rPr>
            </w:pPr>
            <w:r w:rsidRPr="00BE3223">
              <w:rPr>
                <w:rFonts w:ascii="Ebrima" w:eastAsia="Times New Roman" w:hAnsi="Ebrima" w:cs="Arial"/>
                <w:sz w:val="18"/>
                <w:szCs w:val="18"/>
                <w:lang w:eastAsia="pl-PL"/>
              </w:rPr>
              <w:t xml:space="preserve">System umożliwia rozliczanie świadczeń na podstawie przepisów o koordynacji - pacjenci z Unii Europejskiej.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generowanie wydruków sprawozdań.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generowanie wydruków do sprawozdań (sprawozdawczość wymagana przez NFZ - załączniki do faktur pacjenci UE, rozliczania z decyzji administracyjnej, chemioterapia itp.).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określa jednostki organizacyjne świadczące poszczególne usługi (szczególne istotne w przypadku kilku jednostek świadczących tę samą usługę).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ewidencję ilościowo-wartościową zakontraktowanych usług.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ewidencję aneksów do kontraktów.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jest możliwość ewidencji informacji o realizacji świadczeń w ramach kontraktów miesięcznych, w podziale na zakontraktowane usługi z dokładnością do jednostek świadczących usługi.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analityczną ewidencję realizowanych kontraktów z określeniem pacjentów, dla których zostały wykonane usługi.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generowanie sprawozdań do systemów rozliczeniowych płatników  w formatach wymaganych przez NFZ.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sprawdzanie poprawności rozliczenia kontraktu oraz generowanie raportów z wykorzystaniem możliwości programu MS Excel.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 momencie zapisania świadczenia aktualną prezentację jego wartości punktowej.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wyszukiwanie pacjentów po określonym kryterium (nazwisko i imię, numer kartoteki, PESEL, telefon).</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mechanizm automatycznego przełączania sposobu wyszukiwania pacjentów pomiędzy PESEL a nazwisko imię.</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korektę danych skierowania.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wyszukiwanie pacjenta po określonym kryterium podczas </w:t>
            </w:r>
            <w:r w:rsidRPr="00BE3223">
              <w:rPr>
                <w:rFonts w:ascii="Ebrima" w:eastAsia="Times New Roman" w:hAnsi="Ebrima" w:cs="Arial"/>
                <w:sz w:val="18"/>
                <w:szCs w:val="18"/>
                <w:lang w:eastAsia="pl-PL"/>
              </w:rPr>
              <w:lastRenderedPageBreak/>
              <w:t xml:space="preserve">rejestracji.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kopiowanie danych z poprzednich wizyt pacjenta.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wprowadzenie danych skierowania (jednostka kierująca, lekarz kierujący, rozpoznanie ze skierowania) i wykorzystania później tych danych do wielu wizyt tego samego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automatyczne generowanie historii zdrowia i choroby zaraz po zamknięciu wizyty oraz złożenie podpisu elektronicznego oraz zarchiwizowanie dokumentu.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rezerwację wizyt pacjentów tylko w terminach pracy lekarzy/ gabinetów/ pracowni.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tworzenie bazy pacjentów oraz gromadzenie niezbędnych informacji wymaganych przez NFZ.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wprowadzenie informacji o kierującym na świadczenie (lekarz - numer prawa wykonywania zawodu lekarza, poradnia - kod resortowy, jednostka - numer umowy).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tworzenie bazy jednostek, które kierują na świadczenie.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wyszukiwanie wolnych terminów pracy pracowników, gabinetów i szybkie przejście do wskazanego wolnego terminu w celu rejestracji wizyty.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Obsługa e-zwolnień lekarskich (m.in. komunikacja z platformą usług elektronicznych ZUS, obsługa podpisów kwalifikowanych) bez potrzeby drukowania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współpracuje z systemem AP-DILO (dla poradni POZ) i przesyłanie do tego systemu karty diagnostyki i leczenia onkologicznego pacjentów</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Dane prezentowane w trakcie wizyty są grupowane w panele (np. wywiady, recepty, rozpoznania) z możliwością:</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ukrywania paneli,</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definiowania dodatkowych paneli,</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włączania wymagalności uzupełnienia danych na panelu – blokada zamknięcia wizyty bez uzupełnionych danych na panelu,</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włączania ostrzeżenia w przypadku braku uzupełnienia danych na panelu – ostrzeżenie nie powoduje blokady zamknięcia wizyty.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wybór drukarki, na której nastąpi wydruk.</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przeprowadzenie wywiadu lekowego i oznaczenie czy pacjent przepisany lek zażywa.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wystawienie recepty na podstawie zlecenia wystawionego przez osobę z rejestracji.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możliwość oznaczenia wykonanych procedur medycznych zgodnie z klasyfikacją ICD9.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posiada bazę procedur medycznych zgodnie z klasyfikacją ICD9.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przeglądanie listy procedur wg. kodu ICD9.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przypisanie procedur ICD9 pod zdefiniowaną usługę medyczną.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utworzenie 10 kopii skierowania.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 systemie istnieje widoczny panel ze zdjęciem pacjenta oraz jego podstawowymi </w:t>
            </w:r>
            <w:r w:rsidRPr="00BE3223">
              <w:rPr>
                <w:rFonts w:ascii="Ebrima" w:eastAsia="Times New Roman" w:hAnsi="Ebrima" w:cs="Arial"/>
                <w:sz w:val="18"/>
                <w:szCs w:val="18"/>
                <w:lang w:eastAsia="pl-PL"/>
              </w:rPr>
              <w:lastRenderedPageBreak/>
              <w:t xml:space="preserve">informacjami (tj. imię, nazwisko, PESEL, adres, zawód, aktywne deklaracje, status </w:t>
            </w:r>
            <w:proofErr w:type="spellStart"/>
            <w:r w:rsidRPr="00BE3223">
              <w:rPr>
                <w:rFonts w:ascii="Ebrima" w:eastAsia="Times New Roman" w:hAnsi="Ebrima" w:cs="Arial"/>
                <w:sz w:val="18"/>
                <w:szCs w:val="18"/>
                <w:lang w:eastAsia="pl-PL"/>
              </w:rPr>
              <w:t>ewuś</w:t>
            </w:r>
            <w:proofErr w:type="spellEnd"/>
            <w:r w:rsidRPr="00BE3223">
              <w:rPr>
                <w:rFonts w:ascii="Ebrima" w:eastAsia="Times New Roman" w:hAnsi="Ebrima" w:cs="Arial"/>
                <w:sz w:val="18"/>
                <w:szCs w:val="18"/>
                <w:lang w:eastAsia="pl-PL"/>
              </w:rPr>
              <w:t>). Panel można ukryć.</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posiada mechanizm wiązania wskazań chorobowych z </w:t>
            </w:r>
            <w:proofErr w:type="spellStart"/>
            <w:r w:rsidRPr="00BE3223">
              <w:rPr>
                <w:rFonts w:ascii="Ebrima" w:eastAsia="Times New Roman" w:hAnsi="Ebrima" w:cs="Arial"/>
                <w:sz w:val="18"/>
                <w:szCs w:val="18"/>
                <w:lang w:eastAsia="pl-PL"/>
              </w:rPr>
              <w:t>rozpoznaniami</w:t>
            </w:r>
            <w:proofErr w:type="spellEnd"/>
            <w:r w:rsidRPr="00BE3223">
              <w:rPr>
                <w:rFonts w:ascii="Ebrima" w:eastAsia="Times New Roman" w:hAnsi="Ebrima" w:cs="Arial"/>
                <w:sz w:val="18"/>
                <w:szCs w:val="18"/>
                <w:lang w:eastAsia="pl-PL"/>
              </w:rPr>
              <w:t xml:space="preserve"> według kodów ICD10, dzięki czemu na recepcie automatycznie ustawiana jest prawidłowa refundacja.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zawieszenie wizyty (bez generowania historii zdrowia i choroby) i powrót do niej w celu uzupełnienia danych.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Height w:val="2179"/>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wyświetla lekarzowi listę pacjentów do przyjęcia w bieżącym dniu. Lista musi zawierać informacje:</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imię, nazwisko, PESEL pacjenta,</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 status </w:t>
            </w:r>
            <w:proofErr w:type="spellStart"/>
            <w:r w:rsidRPr="00BE3223">
              <w:rPr>
                <w:rFonts w:ascii="Ebrima" w:eastAsia="Times New Roman" w:hAnsi="Ebrima" w:cs="Arial"/>
                <w:sz w:val="18"/>
                <w:szCs w:val="18"/>
                <w:lang w:eastAsia="pl-PL"/>
              </w:rPr>
              <w:t>ewuś</w:t>
            </w:r>
            <w:proofErr w:type="spellEnd"/>
            <w:r w:rsidRPr="00BE3223">
              <w:rPr>
                <w:rFonts w:ascii="Ebrima" w:eastAsia="Times New Roman" w:hAnsi="Ebrima" w:cs="Arial"/>
                <w:sz w:val="18"/>
                <w:szCs w:val="18"/>
                <w:lang w:eastAsia="pl-PL"/>
              </w:rPr>
              <w:t>,</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zaplanowaną godzinę rozpoczęcia wizyty (w przypadku przekroczenia planowanej godziny przyjęcia pacjent jest wyróżniany np. innym kolorem),</w:t>
            </w:r>
          </w:p>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informację o płatności pacjenta za wizytę (usługi komercyjne) wraz z informacją o dokonanej zapłacie (np. wyróżnienie innym kolorem).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wbudowane siatki centylowe (waga, wzrost, obwód głowy) – system prezentuje wartości badane pacjenta na siatkach centylowych.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posiada aktualnych kalendarz szczepień obowiązkowych.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wydruk karty zgonu.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blPrEx>
          <w:tblCellMar>
            <w:left w:w="108" w:type="dxa"/>
            <w:right w:w="108" w:type="dxa"/>
          </w:tblCellMar>
        </w:tblPrEx>
        <w:trPr>
          <w:gridAfter w:val="1"/>
          <w:wAfter w:w="7" w:type="dxa"/>
        </w:trPr>
        <w:tc>
          <w:tcPr>
            <w:tcW w:w="709" w:type="dxa"/>
            <w:shd w:val="clear" w:color="auto" w:fill="auto"/>
          </w:tcPr>
          <w:p w:rsidR="00BE3223" w:rsidRPr="00BE3223" w:rsidRDefault="00BE3223" w:rsidP="00BE3223">
            <w:pPr>
              <w:widowControl w:val="0"/>
              <w:numPr>
                <w:ilvl w:val="0"/>
                <w:numId w:val="11"/>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9"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sprawdza poprawność pisowni w polach opisowych przygotowanych formularzy np. przy opisie wywiadu, badania przedmiotowego.</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6" w:name="_Toc491028165"/>
      <w:r w:rsidRPr="00BE3223">
        <w:rPr>
          <w:rFonts w:asciiTheme="majorHAnsi" w:eastAsiaTheme="majorEastAsia" w:hAnsiTheme="majorHAnsi" w:cstheme="majorBidi"/>
          <w:color w:val="365F91" w:themeColor="accent1" w:themeShade="BF"/>
          <w:sz w:val="24"/>
          <w:szCs w:val="24"/>
          <w:lang w:eastAsia="pl-PL"/>
        </w:rPr>
        <w:t>System Obsługi Przychodni – Gabinet stomatologiczny</w:t>
      </w:r>
      <w:bookmarkEnd w:id="6"/>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694"/>
      </w:tblGrid>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Lp.</w:t>
            </w:r>
          </w:p>
        </w:tc>
        <w:tc>
          <w:tcPr>
            <w:tcW w:w="7088"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Funkcjonalności wymagane</w:t>
            </w:r>
          </w:p>
        </w:tc>
        <w:tc>
          <w:tcPr>
            <w:tcW w:w="1694" w:type="dxa"/>
            <w:shd w:val="clear" w:color="auto" w:fill="C4BC96" w:themeFill="background2" w:themeFillShade="BF"/>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p>
        </w:tc>
      </w:tr>
      <w:tr w:rsidR="00BE3223" w:rsidRPr="00BE3223" w:rsidTr="0051438D">
        <w:tc>
          <w:tcPr>
            <w:tcW w:w="709" w:type="dxa"/>
            <w:shd w:val="clear" w:color="auto" w:fill="auto"/>
          </w:tcPr>
          <w:p w:rsidR="00BE3223" w:rsidRPr="00BE3223" w:rsidRDefault="00BE3223" w:rsidP="00BE3223">
            <w:pPr>
              <w:numPr>
                <w:ilvl w:val="0"/>
                <w:numId w:val="12"/>
              </w:numPr>
              <w:spacing w:before="40" w:after="40" w:line="240" w:lineRule="auto"/>
              <w:contextualSpacing/>
              <w:jc w:val="both"/>
              <w:rPr>
                <w:rFonts w:ascii="Ebrima" w:eastAsia="Times New Roman" w:hAnsi="Ebrima" w:cstheme="minorHAnsi"/>
                <w:sz w:val="18"/>
                <w:szCs w:val="18"/>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wyświetlenie:</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theme="minorHAnsi"/>
                <w:bCs/>
                <w:sz w:val="18"/>
                <w:szCs w:val="18"/>
                <w:lang w:eastAsia="pl-PL"/>
              </w:rPr>
            </w:pPr>
            <w:r w:rsidRPr="00BE3223">
              <w:rPr>
                <w:rFonts w:ascii="Ebrima" w:eastAsia="Times New Roman" w:hAnsi="Ebrima" w:cstheme="minorHAnsi"/>
                <w:bCs/>
                <w:sz w:val="18"/>
                <w:szCs w:val="18"/>
                <w:lang w:eastAsia="pl-PL"/>
              </w:rPr>
              <w:t>diagramu szczękowego;</w:t>
            </w:r>
          </w:p>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theme="minorHAnsi"/>
                <w:bCs/>
                <w:sz w:val="18"/>
                <w:szCs w:val="18"/>
                <w:lang w:eastAsia="pl-PL"/>
              </w:rPr>
            </w:pPr>
            <w:r w:rsidRPr="00BE3223">
              <w:rPr>
                <w:rFonts w:ascii="Ebrima" w:eastAsia="Times New Roman" w:hAnsi="Ebrima" w:cstheme="minorHAnsi"/>
                <w:bCs/>
                <w:sz w:val="18"/>
                <w:szCs w:val="18"/>
                <w:lang w:eastAsia="pl-PL"/>
              </w:rPr>
              <w:t>diagramu poziomego.</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2"/>
              </w:numPr>
              <w:spacing w:before="40" w:after="40" w:line="240" w:lineRule="auto"/>
              <w:contextualSpacing/>
              <w:jc w:val="both"/>
              <w:rPr>
                <w:rFonts w:ascii="Ebrima" w:eastAsia="Times New Roman" w:hAnsi="Ebrima" w:cstheme="minorHAnsi"/>
                <w:sz w:val="18"/>
                <w:szCs w:val="18"/>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wyświetlenie diagramu zębów mlecznych.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2"/>
              </w:numPr>
              <w:spacing w:before="40" w:after="40" w:line="240" w:lineRule="auto"/>
              <w:contextualSpacing/>
              <w:jc w:val="both"/>
              <w:rPr>
                <w:rFonts w:ascii="Ebrima" w:eastAsia="Times New Roman" w:hAnsi="Ebrima" w:cstheme="minorHAnsi"/>
                <w:sz w:val="18"/>
                <w:szCs w:val="18"/>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oznaczenie na diagramie uzębienia ustawienia zęba: obrót, nachylenie, ułożenie itp. Odwzorowanie jest pełne w ramach wyświetlanego diagramu 2D/3D oraz dokumentacji.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2"/>
              </w:numPr>
              <w:spacing w:before="40" w:after="40" w:line="240" w:lineRule="auto"/>
              <w:contextualSpacing/>
              <w:jc w:val="both"/>
              <w:rPr>
                <w:rFonts w:ascii="Ebrima" w:eastAsia="Times New Roman" w:hAnsi="Ebrima" w:cstheme="minorHAnsi"/>
                <w:sz w:val="18"/>
                <w:szCs w:val="18"/>
                <w:lang w:eastAsia="pl-PL"/>
              </w:rPr>
            </w:pPr>
          </w:p>
        </w:tc>
        <w:tc>
          <w:tcPr>
            <w:tcW w:w="7088" w:type="dxa"/>
            <w:shd w:val="clear" w:color="auto" w:fill="auto"/>
            <w:vAlign w:val="center"/>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definiowanych własnych stanów uzębienia np. zęby nadliczbowe, próchnica zębiny, próchnica cementu.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możliwe jest uszczegółowienie zaznaczonego stanu uzębienia (własne, jednorazowe uwagi).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Możliwość zaznaczenia na diagramie uzębienia korony, przęsła mostu, implantu, protezy, brak zęba, brak zawiązki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kolorystycznego rozróżnienie na diagramie uzębienia różnych stanów uzębienie (różnych </w:t>
            </w:r>
            <w:proofErr w:type="spellStart"/>
            <w:r w:rsidRPr="00BE3223">
              <w:rPr>
                <w:rFonts w:ascii="Ebrima" w:eastAsia="Times New Roman" w:hAnsi="Ebrima" w:cstheme="minorHAnsi"/>
                <w:sz w:val="18"/>
                <w:szCs w:val="18"/>
                <w:lang w:eastAsia="pl-PL"/>
              </w:rPr>
              <w:t>rozpoznań</w:t>
            </w:r>
            <w:proofErr w:type="spellEnd"/>
            <w:r w:rsidRPr="00BE3223">
              <w:rPr>
                <w:rFonts w:ascii="Ebrima" w:eastAsia="Times New Roman" w:hAnsi="Ebrima" w:cstheme="minorHAnsi"/>
                <w:sz w:val="18"/>
                <w:szCs w:val="18"/>
                <w:lang w:eastAsia="pl-PL"/>
              </w:rPr>
              <w:t xml:space="preserve"> według klasyfikacji ICD10).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posiada mechanizm definiowanie listy własnych </w:t>
            </w:r>
            <w:proofErr w:type="spellStart"/>
            <w:r w:rsidRPr="00BE3223">
              <w:rPr>
                <w:rFonts w:ascii="Ebrima" w:eastAsia="Times New Roman" w:hAnsi="Ebrima" w:cstheme="minorHAnsi"/>
                <w:sz w:val="18"/>
                <w:szCs w:val="18"/>
                <w:lang w:eastAsia="pl-PL"/>
              </w:rPr>
              <w:t>rozpoznań</w:t>
            </w:r>
            <w:proofErr w:type="spellEnd"/>
            <w:r w:rsidRPr="00BE3223">
              <w:rPr>
                <w:rFonts w:ascii="Ebrima" w:eastAsia="Times New Roman" w:hAnsi="Ebrima" w:cstheme="minorHAnsi"/>
                <w:sz w:val="18"/>
                <w:szCs w:val="18"/>
                <w:lang w:eastAsia="pl-PL"/>
              </w:rPr>
              <w:t xml:space="preserve"> oraz określenie koloru jakim dane rozpoznanie będzie oznaczane na diagramie uzębienia.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definiowania okolicy okołowierzchołkowej: zapalenie tkanek, ostre surowice, ostre ropne itp..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oznaczenie na diagramie uzębienia ustawienia zęba: obrót, nachylenie, ułożenie itp..</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zaznaczenie na diagramie zęba dodatkowego.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wydruku diagramu uzębienia.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rejestrację wykonywanych zabiegów na wskazanym zębie, zębach, jamie ustnej.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rejestrację wykonanego zabiegu zarówno na całym zębie, określnej przestrzeni jamy ustnej (np. lewa górna ćwiartka, szczęka, żuchwa) jak i na pojedynczej powierzchni wybranego zęba.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rejestrowania użytych materiałów do zabiegu wraz z określeniem koloru.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tworzenie własnej bazy wykorzystywanych materiałów.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tworzenie własnej bazy automatów powiązanych z wykonywanymi zabiegami np. zdefiniowanie automatu który po wykonaniu zabiegi na wskazanym rozpoznaniu zmieni lub skasuje rozpoznanie początkowe (np. zmiana rozpoznania próchnicy na wypełnienie po wykonaniu zabiegu opracowanie ubytku na wskazanej powierzchni zęba).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dołączania zdjęć do dokumentacji medycznej danej wizyty.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prezentację i przemieszczanie się diagramu uzębienia w widoku trójwymiarowym.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wprowadzenia i przeglądania zdjęć dołączonych do wizyty pacjenta.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wystawiania i drukowania dawkowania leku.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drukowanie oraz wystawianie recept zgodnych z obowiązującymi przepisami.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jest możliwość wypełniania i przeglądania formularzy wywiadów stomatologicznych.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W systemie istnieje możliwość wprowadzenia i przeglądania zdjęć dołączonych do wizyty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rejestrowania wyników badań.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możliwe jest wypełnianie i przeglądanie formularzy stomatologicznych.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System umożliwia wystawianie i drukowanie recept, zgodnych z obowiązującymi przepisami.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przeglądania i ewentualna modyfikacja wprowadzonych danych w innych modułach.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edycji i usunięcia wykonanego zabiegu.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oznaczanie poszczególnych stanów dla całego zęba, powierzchni i partii korzenia.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Materiały wykorzystywane w czasie zabiegów.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drukowanie dawkowania leków.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dodania skierowania pacjentowi podczas wizyty.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automatycznego wyboru umiejscowienia zabiegu.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podanie rabatu procentowego w czasie wykonywania usługi.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zmiany kodu świadczenia.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możliwe jest wprowadzenie danych o świadczeniach wykonanych na podstawie przepisów o koordynacji.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istnieje możliwość pełnej wizualizacji wprowadzonych </w:t>
            </w:r>
            <w:proofErr w:type="spellStart"/>
            <w:r w:rsidRPr="00BE3223">
              <w:rPr>
                <w:rFonts w:ascii="Ebrima" w:eastAsia="Times New Roman" w:hAnsi="Ebrima" w:cstheme="minorHAnsi"/>
                <w:sz w:val="18"/>
                <w:szCs w:val="18"/>
                <w:lang w:eastAsia="pl-PL"/>
              </w:rPr>
              <w:t>rozpoznań</w:t>
            </w:r>
            <w:proofErr w:type="spellEnd"/>
            <w:r w:rsidRPr="00BE3223">
              <w:rPr>
                <w:rFonts w:ascii="Ebrima" w:eastAsia="Times New Roman" w:hAnsi="Ebrima" w:cstheme="minorHAnsi"/>
                <w:sz w:val="18"/>
                <w:szCs w:val="18"/>
                <w:lang w:eastAsia="pl-PL"/>
              </w:rPr>
              <w:t>.</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obracanie modelu.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W systemie możliwe jest przybliżanie i oddalanie widoku trójwymiarowego.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Możliwość przesuwania w prawo, w lewo, do góry, na dół, do tyłu widoku trójwymiarowego modelu.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widowControl w:val="0"/>
              <w:numPr>
                <w:ilvl w:val="0"/>
                <w:numId w:val="1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bottom"/>
          </w:tcPr>
          <w:p w:rsidR="00BE3223" w:rsidRPr="00BE3223" w:rsidRDefault="00BE3223" w:rsidP="00BE3223">
            <w:pPr>
              <w:snapToGrid w:val="0"/>
              <w:spacing w:after="0"/>
              <w:contextualSpacing/>
              <w:jc w:val="both"/>
              <w:rPr>
                <w:rFonts w:ascii="Ebrima" w:eastAsia="Times New Roman" w:hAnsi="Ebrima" w:cstheme="minorHAnsi"/>
                <w:sz w:val="18"/>
                <w:szCs w:val="18"/>
                <w:lang w:eastAsia="pl-PL"/>
              </w:rPr>
            </w:pPr>
            <w:r w:rsidRPr="00BE3223">
              <w:rPr>
                <w:rFonts w:ascii="Ebrima" w:eastAsia="Times New Roman" w:hAnsi="Ebrima" w:cstheme="minorHAnsi"/>
                <w:sz w:val="18"/>
                <w:szCs w:val="18"/>
                <w:lang w:eastAsia="pl-PL"/>
              </w:rPr>
              <w:t xml:space="preserve">System umożliwia wpisywanie </w:t>
            </w:r>
            <w:proofErr w:type="spellStart"/>
            <w:r w:rsidRPr="00BE3223">
              <w:rPr>
                <w:rFonts w:ascii="Ebrima" w:eastAsia="Times New Roman" w:hAnsi="Ebrima" w:cstheme="minorHAnsi"/>
                <w:sz w:val="18"/>
                <w:szCs w:val="18"/>
                <w:lang w:eastAsia="pl-PL"/>
              </w:rPr>
              <w:t>rozpoznań</w:t>
            </w:r>
            <w:proofErr w:type="spellEnd"/>
            <w:r w:rsidRPr="00BE3223">
              <w:rPr>
                <w:rFonts w:ascii="Ebrima" w:eastAsia="Times New Roman" w:hAnsi="Ebrima" w:cstheme="minorHAnsi"/>
                <w:sz w:val="18"/>
                <w:szCs w:val="18"/>
                <w:lang w:eastAsia="pl-PL"/>
              </w:rPr>
              <w:t xml:space="preserve"> na modelu 3D.</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7" w:name="_Toc491028167"/>
      <w:r w:rsidRPr="00BE3223">
        <w:rPr>
          <w:rFonts w:asciiTheme="majorHAnsi" w:eastAsiaTheme="majorEastAsia" w:hAnsiTheme="majorHAnsi" w:cstheme="majorBidi"/>
          <w:color w:val="365F91" w:themeColor="accent1" w:themeShade="BF"/>
          <w:sz w:val="24"/>
          <w:szCs w:val="24"/>
          <w:lang w:eastAsia="pl-PL"/>
        </w:rPr>
        <w:t>System Obsługi Przychodni – archiwum elektronicznej dokumentacji medycznej</w:t>
      </w:r>
      <w:bookmarkEnd w:id="7"/>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694"/>
      </w:tblGrid>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Lp.</w:t>
            </w:r>
          </w:p>
        </w:tc>
        <w:tc>
          <w:tcPr>
            <w:tcW w:w="7088"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Funkcjonalności wymagane</w:t>
            </w:r>
          </w:p>
        </w:tc>
        <w:tc>
          <w:tcPr>
            <w:tcW w:w="1694"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theme="minorHAnsi"/>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9" w:type="dxa"/>
            <w:shd w:val="clear" w:color="auto" w:fill="auto"/>
          </w:tcPr>
          <w:p w:rsidR="00BE3223" w:rsidRPr="00BE3223" w:rsidRDefault="00BE3223" w:rsidP="00BE3223">
            <w:pPr>
              <w:numPr>
                <w:ilvl w:val="0"/>
                <w:numId w:val="14"/>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System umożliwia archiwizowanie wygenerowanych dokumentów, które zostały podpisane elektronicznie lub certyfikatem.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4"/>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xml:space="preserve">System posiada bazę, w której zapisywane są informacje o podpisanych elektronicznie dokumentach.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4"/>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System umożliwia archiwizację podpisanych elektronicznie dokumentów na innym serwerze niż serwer bazy danych – dopuszczalne zastosowanie niekomercyjnej bazy danych dla serwera z archiwum.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4"/>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xml:space="preserve">System umożliwia przeglądanie dokumentów zarchiwizowanych, uwzględniając odpowiednie ustawienia parametrów (np. data archiwizowanego dokumentu, data przesłania dokumentu itp.).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14"/>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System umożliwia wyświetlenie błędnie zarchiwizowanych dokumentów – z dostępną na liście funkcję ponownej archiwizacji.</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8" w:name="_Toc491028168"/>
      <w:r w:rsidRPr="00BE3223">
        <w:rPr>
          <w:rFonts w:asciiTheme="majorHAnsi" w:eastAsiaTheme="majorEastAsia" w:hAnsiTheme="majorHAnsi" w:cstheme="majorBidi"/>
          <w:color w:val="365F91" w:themeColor="accent1" w:themeShade="BF"/>
          <w:sz w:val="24"/>
          <w:szCs w:val="24"/>
          <w:lang w:eastAsia="pl-PL"/>
        </w:rPr>
        <w:t>System Obsługi Przychodni – archiwum elektronicznej dokumentacji medycznej on-line</w:t>
      </w:r>
      <w:bookmarkEnd w:id="8"/>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694"/>
      </w:tblGrid>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Lp.</w:t>
            </w:r>
          </w:p>
        </w:tc>
        <w:tc>
          <w:tcPr>
            <w:tcW w:w="7088"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Funkcjonalności wymagane</w:t>
            </w:r>
          </w:p>
        </w:tc>
        <w:tc>
          <w:tcPr>
            <w:tcW w:w="1694"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theme="minorHAnsi"/>
                <w:b/>
                <w:sz w:val="18"/>
                <w:szCs w:val="18"/>
                <w:lang w:eastAsia="pl-PL"/>
              </w:rPr>
            </w:pPr>
            <w:r w:rsidRPr="00BE3223">
              <w:rPr>
                <w:rFonts w:ascii="Ebrima" w:eastAsia="Times New Roman" w:hAnsi="Ebrima" w:cs="Arial"/>
                <w:b/>
                <w:sz w:val="18"/>
                <w:szCs w:val="18"/>
                <w:lang w:eastAsia="pl-PL"/>
              </w:rPr>
              <w:t>Oferowane parametry/speł</w:t>
            </w:r>
            <w:r w:rsidRPr="00BE3223">
              <w:rPr>
                <w:rFonts w:ascii="Ebrima" w:eastAsia="Times New Roman" w:hAnsi="Ebrima" w:cs="Arial"/>
                <w:b/>
                <w:sz w:val="18"/>
                <w:szCs w:val="18"/>
                <w:lang w:eastAsia="pl-PL"/>
              </w:rPr>
              <w:lastRenderedPageBreak/>
              <w:t>nienie wymagań</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Archiwizacja podpisanych elektronicznie dokumentów z dokumentacją medyczną w „chmurze” na serwerach Wykonawcy.</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Możliwość dostępu do zarchiwizowanej dokumentacji w przypadku awarii serwerów lokalnych.</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xml:space="preserve">Wszystkie dokumenty zapisane w archiwum są przechowywane w postaci zaszyfrowanej – dostęp możliwy tylko przy użyciu klucza prywatnego, będącego wyłącznie w posiadaniu Zamawiającego.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Automatyczne zapisywanie dokumentów w archiwum – po zakończeniu każdej wizyty pacjenta.</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Możliwość określenia typów dokumentów, które mają być zapisywane w archiwum.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Możliwość określenia czy załączniki do dokumentacji medycznej mają być zapisywane w archiwum.</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xml:space="preserve">Możliwość wyświetlenia dokumentów, które nie zostały zapisane w archiwum - z funkcją wywołania  wysyłki do archiwum. </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tcPr>
          <w:p w:rsidR="00BE3223" w:rsidRPr="00BE3223" w:rsidRDefault="00BE3223" w:rsidP="00BE3223">
            <w:pPr>
              <w:numPr>
                <w:ilvl w:val="0"/>
                <w:numId w:val="26"/>
              </w:numPr>
              <w:spacing w:before="40" w:after="40" w:line="240" w:lineRule="auto"/>
              <w:contextualSpacing/>
              <w:jc w:val="both"/>
              <w:rPr>
                <w:rFonts w:ascii="Ebrima" w:eastAsia="Times New Roman" w:hAnsi="Ebrima" w:cs="Arial"/>
                <w:sz w:val="18"/>
                <w:szCs w:val="20"/>
                <w:lang w:eastAsia="pl-PL"/>
              </w:rPr>
            </w:pPr>
          </w:p>
        </w:tc>
        <w:tc>
          <w:tcPr>
            <w:tcW w:w="7088" w:type="dxa"/>
            <w:shd w:val="clear" w:color="auto" w:fill="auto"/>
            <w:vAlign w:val="bottom"/>
          </w:tcPr>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Liczba archiwizowanych dokumentów miesięcznie:</w:t>
            </w:r>
          </w:p>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wizyty lekarskie – 4000 (w tym 500 stomatolog),</w:t>
            </w:r>
          </w:p>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 wizyty pielęgniarskie – 200.</w:t>
            </w:r>
          </w:p>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Przestrzeń na załączniki – 20GB</w:t>
            </w:r>
          </w:p>
          <w:p w:rsidR="00BE3223" w:rsidRPr="00BE3223" w:rsidRDefault="00BE3223" w:rsidP="00BE3223">
            <w:pPr>
              <w:spacing w:before="40" w:after="40" w:line="240" w:lineRule="auto"/>
              <w:ind w:left="125"/>
              <w:jc w:val="both"/>
              <w:rPr>
                <w:rFonts w:ascii="Ebrima" w:eastAsia="Times New Roman" w:hAnsi="Ebrima" w:cs="Tahoma"/>
                <w:sz w:val="18"/>
                <w:szCs w:val="20"/>
                <w:lang w:eastAsia="pl-PL"/>
              </w:rPr>
            </w:pPr>
            <w:r w:rsidRPr="00BE3223">
              <w:rPr>
                <w:rFonts w:ascii="Ebrima" w:eastAsia="Times New Roman" w:hAnsi="Ebrima" w:cs="Tahoma"/>
                <w:sz w:val="18"/>
                <w:szCs w:val="20"/>
                <w:lang w:eastAsia="pl-PL"/>
              </w:rPr>
              <w:t>Należy wliczyć możliwość archiwizacji dokumentów przez 36 m-</w:t>
            </w:r>
            <w:proofErr w:type="spellStart"/>
            <w:r w:rsidRPr="00BE3223">
              <w:rPr>
                <w:rFonts w:ascii="Ebrima" w:eastAsia="Times New Roman" w:hAnsi="Ebrima" w:cs="Tahoma"/>
                <w:sz w:val="18"/>
                <w:szCs w:val="20"/>
                <w:lang w:eastAsia="pl-PL"/>
              </w:rPr>
              <w:t>cy</w:t>
            </w:r>
            <w:proofErr w:type="spellEnd"/>
            <w:r w:rsidRPr="00BE3223">
              <w:rPr>
                <w:rFonts w:ascii="Ebrima" w:eastAsia="Times New Roman" w:hAnsi="Ebrima" w:cs="Tahoma"/>
                <w:sz w:val="18"/>
                <w:szCs w:val="20"/>
                <w:lang w:eastAsia="pl-PL"/>
              </w:rPr>
              <w:t xml:space="preserve"> od daty uruchomienia modułu.</w:t>
            </w:r>
          </w:p>
        </w:tc>
        <w:tc>
          <w:tcPr>
            <w:tcW w:w="1694" w:type="dxa"/>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9" w:name="_Toc491028169"/>
      <w:r w:rsidRPr="00BE3223">
        <w:rPr>
          <w:rFonts w:asciiTheme="majorHAnsi" w:eastAsiaTheme="majorEastAsia" w:hAnsiTheme="majorHAnsi" w:cstheme="majorBidi"/>
          <w:color w:val="365F91" w:themeColor="accent1" w:themeShade="BF"/>
          <w:sz w:val="24"/>
          <w:szCs w:val="24"/>
          <w:lang w:eastAsia="pl-PL"/>
        </w:rPr>
        <w:t>System Obsługi Przychodni – podpis cyfrowy</w:t>
      </w:r>
      <w:bookmarkEnd w:id="9"/>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694"/>
      </w:tblGrid>
      <w:tr w:rsidR="00BE3223" w:rsidRPr="00BE3223" w:rsidTr="0051438D">
        <w:tc>
          <w:tcPr>
            <w:tcW w:w="709"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Lp.</w:t>
            </w:r>
          </w:p>
        </w:tc>
        <w:tc>
          <w:tcPr>
            <w:tcW w:w="7088" w:type="dxa"/>
            <w:shd w:val="clear" w:color="auto" w:fill="C4BC96" w:themeFill="background2" w:themeFillShade="BF"/>
            <w:vAlign w:val="center"/>
          </w:tcPr>
          <w:p w:rsidR="00BE3223" w:rsidRPr="00BE3223" w:rsidRDefault="00BE3223" w:rsidP="00BE3223">
            <w:pPr>
              <w:spacing w:before="40" w:after="40" w:line="240" w:lineRule="auto"/>
              <w:ind w:left="125"/>
              <w:rPr>
                <w:rFonts w:ascii="Ebrima" w:eastAsia="Times New Roman" w:hAnsi="Ebrima" w:cstheme="minorHAnsi"/>
                <w:b/>
                <w:sz w:val="18"/>
                <w:szCs w:val="18"/>
                <w:lang w:eastAsia="pl-PL"/>
              </w:rPr>
            </w:pPr>
            <w:r w:rsidRPr="00BE3223">
              <w:rPr>
                <w:rFonts w:ascii="Ebrima" w:eastAsia="Times New Roman" w:hAnsi="Ebrima" w:cstheme="minorHAnsi"/>
                <w:b/>
                <w:sz w:val="18"/>
                <w:szCs w:val="18"/>
                <w:lang w:eastAsia="pl-PL"/>
              </w:rPr>
              <w:t>Funkcjonalności wymagane</w:t>
            </w:r>
          </w:p>
        </w:tc>
        <w:tc>
          <w:tcPr>
            <w:tcW w:w="1694" w:type="dxa"/>
            <w:shd w:val="clear" w:color="auto" w:fill="C4BC96" w:themeFill="background2" w:themeFillShade="BF"/>
            <w:vAlign w:val="center"/>
          </w:tcPr>
          <w:p w:rsidR="00BE3223" w:rsidRPr="00BE3223" w:rsidRDefault="00BE3223" w:rsidP="00BE3223">
            <w:pPr>
              <w:spacing w:before="40" w:after="40" w:line="240" w:lineRule="auto"/>
              <w:ind w:left="125"/>
              <w:jc w:val="center"/>
              <w:rPr>
                <w:rFonts w:ascii="Ebrima" w:eastAsia="Times New Roman" w:hAnsi="Ebrima" w:cstheme="minorHAnsi"/>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złożenie podpisu elektronicznego oraz jego weryfikację pod wygenerowaną dokumentacją medyczną pacjenta.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złożenie podpisu elektronicznego oraz jego weryfikację pod wygenerowanymi księgami.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generowania certyfikatów (certyfikat główny przychodni i certyfikaty pracowników).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W systemie możliwe jest przeglądanie, drukowanie dokumentacji medycznej pacjenta.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9" w:type="dxa"/>
            <w:shd w:val="clear" w:color="auto" w:fill="auto"/>
            <w:vAlign w:val="center"/>
          </w:tcPr>
          <w:p w:rsidR="00BE3223" w:rsidRPr="00BE3223" w:rsidRDefault="00BE3223" w:rsidP="00BE3223">
            <w:pPr>
              <w:numPr>
                <w:ilvl w:val="0"/>
                <w:numId w:val="15"/>
              </w:numPr>
              <w:spacing w:before="40" w:after="40" w:line="240" w:lineRule="auto"/>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Tahoma"/>
                <w:sz w:val="18"/>
                <w:szCs w:val="18"/>
                <w:lang w:eastAsia="pl-PL"/>
              </w:rPr>
            </w:pPr>
            <w:r w:rsidRPr="00BE3223">
              <w:rPr>
                <w:rFonts w:ascii="Ebrima" w:eastAsia="Times New Roman" w:hAnsi="Ebrima" w:cs="Tahoma"/>
                <w:sz w:val="18"/>
                <w:szCs w:val="18"/>
                <w:lang w:eastAsia="pl-PL"/>
              </w:rPr>
              <w:t xml:space="preserve">Możliwość zbiorczego generowania dokumentacji medycznej pacjenta z kilku jego wizyt, jako jeden dokument.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10" w:name="_Toc491028170"/>
      <w:r w:rsidRPr="00BE3223">
        <w:rPr>
          <w:rFonts w:asciiTheme="majorHAnsi" w:eastAsiaTheme="majorEastAsia" w:hAnsiTheme="majorHAnsi" w:cstheme="majorBidi"/>
          <w:color w:val="243F60" w:themeColor="accent1" w:themeShade="7F"/>
          <w:sz w:val="24"/>
          <w:szCs w:val="24"/>
          <w:lang w:eastAsia="pl-PL"/>
        </w:rPr>
        <w:t>System Obsługi Laboratorium LIS</w:t>
      </w:r>
      <w:bookmarkEnd w:id="10"/>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11" w:name="_Toc491028171"/>
      <w:r w:rsidRPr="00BE3223">
        <w:rPr>
          <w:rFonts w:asciiTheme="majorHAnsi" w:eastAsiaTheme="majorEastAsia" w:hAnsiTheme="majorHAnsi" w:cstheme="majorBidi"/>
          <w:color w:val="365F91" w:themeColor="accent1" w:themeShade="BF"/>
          <w:sz w:val="24"/>
          <w:szCs w:val="24"/>
          <w:lang w:eastAsia="pl-PL"/>
        </w:rPr>
        <w:t>System Obsługi Laboratorium LIS – Rejestracja</w:t>
      </w:r>
      <w:bookmarkEnd w:id="11"/>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701"/>
      </w:tblGrid>
      <w:tr w:rsidR="00BE3223" w:rsidRPr="00BE3223" w:rsidTr="0051438D">
        <w:tc>
          <w:tcPr>
            <w:tcW w:w="704"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88"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Funkcjonalność</w:t>
            </w:r>
          </w:p>
        </w:tc>
        <w:tc>
          <w:tcPr>
            <w:tcW w:w="1701" w:type="dxa"/>
            <w:shd w:val="clear" w:color="auto" w:fill="7F7F7F" w:themeFill="text1" w:themeFillTint="80"/>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4" w:type="dxa"/>
            <w:shd w:val="clear" w:color="auto" w:fill="auto"/>
            <w:vAlign w:val="center"/>
          </w:tcPr>
          <w:p w:rsidR="00BE3223" w:rsidRPr="00BE3223" w:rsidRDefault="00BE3223" w:rsidP="00BE3223">
            <w:pPr>
              <w:numPr>
                <w:ilvl w:val="0"/>
                <w:numId w:val="2"/>
              </w:numPr>
              <w:spacing w:before="40" w:after="40" w:line="240" w:lineRule="auto"/>
              <w:ind w:left="357" w:hanging="357"/>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możliwość rejestracji zleceń na badania: manualne wprowadzanie informacji przez użytkownika, z wykorzystaniem systemu kodów paskowych, z wykorzystaniem automatycznej rejestracji danych przy użyciu skanerów skierowań, automatyczny odbiór skierowań z gabinetów przychodni, różne metody zaznaczania badań do wykonania (np. myszą lub numerem testu), możliwość wprowadzania dodatkowych informacji o skierowaniu (rozpoznanie, opis dodatkowy, zastosowane leczenie. Wydruk potwierdzenia zarejestrowanych badań.</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możliwość wprowadzenia dodatkowego zlecenia na materiale badanym z już zarejestrowanego zlecenia (np. dodatkowe – prywatne badania z materiału pobranego do badań w ramach skierowania z gabinetu lekarskiego), wprowadzanie zmian w zleceniu (dane pacjenta, wybrane badania) oraz  tworzenia paneli najczęściej zlecanych badań. Zapis informacji o wykonanych zmianach (pracownik, czas zmiany).</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możliwość przeglądania cen za zlecane badania podczas rejestracji, zmiany płatnika dla zlecanych badań (badania okresowe) oraz przeglądu opłat za zarejestrowane badania. Ponadto system udostępnia funkcję pozwalającą wyłączyć wyświetlanie danych osobowych pacjenta w głównych widokach systemu, w celu ochrony danych przed wglądem w nie przez osoby niepowołane.</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udostępnia możliwość odmowy przyjęcia zlecenia, anulowania przyjęcia zlecenia, usuwania zleceń zarejestrowanych omyłkowo, anulowania usunięcia badania /zlecenia, określenia uprawnień do usuwania zleceń, odzyskania omyłkowo usuniętych badań i materiałów, rejestrowanie przyczyn usuwania badań lub zleceń (kto, kiedy i dlaczego) oraz kopiowania danych zlecenia – wsparcie rejestracji zleceń seryjnych (możliwość zarejestrowania grupy zleceń kontrahenta bez każdorazowego wprowadzania zlecającego i lekarza). System pozwala na rejestrację zleceń z datą wykonania późniejszą niż data wprowadzenia do systemu. </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Funkcja rejestracji materiałów badanych umożliwia określenie unikalnego identyfikatora materiału z wykorzystaniem systemu kodów paskowych oraz podanie miejsca, daty i godziny pobrania materiału, daty i godziny dostarczenia materiału, osoby pobierającej i dostarczającej materiał, parametrów transportu (temperatury początkowa i końcowa, czas transportu, z możliwością sygnalizowania niedotrzymania warunków transportu), komentarza lub uwag o stanie materiału. </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Funkcja rejestracji materiałów badanych wspomaga proces rejestracji materiałów badanych przez listę roboczą materiałów oraz umożliwia automatyczne kojarzenie (łączenie) rejestrowanych materiałów ze zleceniami, przy czym operator ma dowolność wyboru kolejności rejestracji zlecenia lub materiału. W przypadku zarejestrowania w pierwszej kolejności dokumentu zlecenia w trakcie rejestrowania kolejnych próbek z materiałem system będzie automatycznie dołączał rejestrowane materiały do danego zlecenia. W przypadku braku zarejestrowanego zlecenia w systemie w trakcie rejestrowania próbek z materiałem badanym system gromadzi na stosie kolejne próbki i w chwili zarejestrowania w systemie dokumentu zlecenia system automatycznie kojarzy zarejestrowane próbki ze zleceniem oraz określa, które badania będą wykonane z której próbki.</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współpracuje z czytnikami kodów paskowych w zakresie: rejestracji badań, rejestracji materiałów badanych, wyszukiwania informacji o zarejestrowanych </w:t>
            </w:r>
            <w:r w:rsidRPr="00BE3223">
              <w:rPr>
                <w:rFonts w:ascii="Ebrima" w:eastAsia="Times New Roman" w:hAnsi="Ebrima" w:cs="Arial"/>
                <w:sz w:val="18"/>
                <w:szCs w:val="18"/>
                <w:lang w:eastAsia="pl-PL"/>
              </w:rPr>
              <w:lastRenderedPageBreak/>
              <w:t>badaniach i materiałach badanych. System zapewnia jednoznaczną identyfikację zlecenia i materiału w oparciu o zarejestrowany kod paskowy. Przyjęty sposób znakowania i identyfikacji materiałów diagnostycznych oraz innych dokumentów przy pomocy kodów paskowych uwzględnienia specyfikę i możliwości czytników kodów będących na wyposażeniu analizatorów diagnostycznych.</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wspomaga nadzór nad pracą laboratorium w zakresie monitorowania stanu wykonania poszczególnych badań, zleceń, monitorowania rozkładu poszczególnych operacji w czasie, monitorowanie pracy stanowisk, operatorów i aparatów oraz graficznie prezentuje poszczególne wyniki monitoringu (rejestracja, wykonanie, odprawianie, wydruk).</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2"/>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Funkcja obsługi przyjęcia materiału umożliwia zarejestrowanie dodatkowych informacji związanych z pobranym materiałem (miejsce pobrania – topografia, podpowiadanie rodzaju probówki do pobrania, dowolny opis dodatkowy itp.)</w:t>
            </w:r>
          </w:p>
        </w:tc>
        <w:tc>
          <w:tcPr>
            <w:tcW w:w="1701"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8"/>
                <w:szCs w:val="18"/>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12" w:name="_Toc491028172"/>
      <w:r w:rsidRPr="00BE3223">
        <w:rPr>
          <w:rFonts w:asciiTheme="majorHAnsi" w:eastAsiaTheme="majorEastAsia" w:hAnsiTheme="majorHAnsi" w:cstheme="majorBidi"/>
          <w:color w:val="365F91" w:themeColor="accent1" w:themeShade="BF"/>
          <w:sz w:val="24"/>
          <w:szCs w:val="24"/>
          <w:lang w:eastAsia="pl-PL"/>
        </w:rPr>
        <w:t>System Obsługi Laboratorium LIS – Kartoteki</w:t>
      </w:r>
      <w:bookmarkEnd w:id="12"/>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701"/>
      </w:tblGrid>
      <w:tr w:rsidR="00BE3223" w:rsidRPr="00BE3223" w:rsidTr="0051438D">
        <w:tc>
          <w:tcPr>
            <w:tcW w:w="704"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88"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Funkcjonalność</w:t>
            </w:r>
          </w:p>
        </w:tc>
        <w:tc>
          <w:tcPr>
            <w:tcW w:w="1701" w:type="dxa"/>
            <w:shd w:val="clear" w:color="auto" w:fill="7F7F7F" w:themeFill="text1" w:themeFillTint="80"/>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4" w:type="dxa"/>
            <w:shd w:val="clear" w:color="auto" w:fill="auto"/>
            <w:vAlign w:val="center"/>
          </w:tcPr>
          <w:p w:rsidR="00BE3223" w:rsidRPr="00BE3223" w:rsidRDefault="00BE3223" w:rsidP="00BE3223">
            <w:pPr>
              <w:numPr>
                <w:ilvl w:val="0"/>
                <w:numId w:val="3"/>
              </w:numPr>
              <w:spacing w:before="40" w:after="40" w:line="240" w:lineRule="auto"/>
              <w:ind w:left="357" w:hanging="357"/>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w:t>
            </w:r>
            <w:r w:rsidRPr="00BE3223">
              <w:rPr>
                <w:rFonts w:ascii="Ebrima" w:eastAsia="Times New Roman" w:hAnsi="Ebrima" w:cs="Arial"/>
                <w:sz w:val="18"/>
                <w:szCs w:val="18"/>
                <w:lang w:eastAsia="pl-PL"/>
              </w:rPr>
              <w:lastRenderedPageBreak/>
              <w:t xml:space="preserve">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w:t>
            </w:r>
            <w:proofErr w:type="spellStart"/>
            <w:r w:rsidRPr="00BE3223">
              <w:rPr>
                <w:rFonts w:ascii="Ebrima" w:eastAsia="Times New Roman" w:hAnsi="Ebrima" w:cs="Arial"/>
                <w:sz w:val="18"/>
                <w:szCs w:val="18"/>
                <w:lang w:eastAsia="pl-PL"/>
              </w:rPr>
              <w:t>społeczno</w:t>
            </w:r>
            <w:proofErr w:type="spellEnd"/>
            <w:r w:rsidRPr="00BE3223">
              <w:rPr>
                <w:rFonts w:ascii="Ebrima" w:eastAsia="Times New Roman" w:hAnsi="Ebrima" w:cs="Arial"/>
                <w:sz w:val="18"/>
                <w:szCs w:val="18"/>
                <w:lang w:eastAsia="pl-PL"/>
              </w:rPr>
              <w:t xml:space="preserve">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możliwość rejestracji pacjentów niestandardowych (pacjenci o nieustalonej tożsamości, noworodki bez nadanego numeru PESEL, obcokrajowcy z UE oraz spoza UE) oraz możliwość rejestracji materiałów pochodzenia odzwierzęcego.</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kartoteki jednostek organizacyjnych w zakresie: nazwa, nazwa skrócona, przypisanie do podmiotu gospodarczego, V, VI, VII oraz VIII części kodu resortowego, przypisanie do ośrodka kosztów.</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kartoteki badań wykonywanych w ramach placówki (dodawanie, przeglądanie, modyfikowanie oraz usuwanie pozycji tych słowników) w zakresie: nazwa, nazwa skrócona, kod ICD9 lub podpięcie do słownika kodów ICD9, parametry składowe badania (nazwa, nazwa skrócona), jednostki badane, stosowane przeliczniki jednostek badanych, przyporządkowanie do domyślnego analizatora, przyporządkowanie domyślnego materiału, wartości referencyjne z uwzględnieniem płci, wieku i dodatkowych czynników (np. fazy hormonalne), wartości krytyczne, możliwość stosowania zdefiniowanych opisów jako zamienników dla wyników liczbowych.</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administratorowi utrzymanie kartoteki materiałów badanych (dodawanie, przeglądanie, modyfikowanie oraz usuwanie pozycji tych słowników) w </w:t>
            </w:r>
            <w:r w:rsidRPr="00BE3223">
              <w:rPr>
                <w:rFonts w:ascii="Ebrima" w:eastAsia="Times New Roman" w:hAnsi="Ebrima" w:cs="Arial"/>
                <w:sz w:val="18"/>
                <w:szCs w:val="18"/>
                <w:lang w:eastAsia="pl-PL"/>
              </w:rPr>
              <w:lastRenderedPageBreak/>
              <w:t>zakresie: nazwa, nazwa skrócona, możliwość powiązania ze słownikiem rodzajów probówek.</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lastRenderedPageBreak/>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słownika rodzajów próbek (dodawanie, przeglądanie, modyfikowanie oraz usuwanie pozycji tych słowników) w zakresie: nazwa, nazwa skrócona, oznaczenie korka (np. kolor), informacje o producencie /dostawcy, opis składu, pojemność.</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administratorowi utrzymanie słownika komentarzy do wyników (dodawanie, przeglądanie, modyfikowanie oraz usuwanie pozycji tych słowników) w zakresie: nazwa, nazwa skrócona, tekst do wydruku.</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3"/>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Prezentacja wyników, w tym graficzne wyświetlanie zmienności wyników liczbowych pacjentów dostępne z poziomu systemu na stanowiskach laboratoryjnych dla diagnostów i techników.</w:t>
            </w:r>
          </w:p>
        </w:tc>
        <w:tc>
          <w:tcPr>
            <w:tcW w:w="1701"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2"/>
          <w:numId w:val="27"/>
        </w:numPr>
        <w:spacing w:before="40" w:after="0" w:line="240" w:lineRule="auto"/>
        <w:jc w:val="both"/>
        <w:outlineLvl w:val="4"/>
        <w:rPr>
          <w:rFonts w:asciiTheme="majorHAnsi" w:eastAsiaTheme="majorEastAsia" w:hAnsiTheme="majorHAnsi" w:cstheme="majorBidi"/>
          <w:color w:val="365F91" w:themeColor="accent1" w:themeShade="BF"/>
          <w:sz w:val="24"/>
          <w:szCs w:val="24"/>
          <w:lang w:eastAsia="pl-PL"/>
        </w:rPr>
      </w:pPr>
      <w:bookmarkStart w:id="13" w:name="_Toc491028173"/>
      <w:r w:rsidRPr="00BE3223">
        <w:rPr>
          <w:rFonts w:asciiTheme="majorHAnsi" w:eastAsiaTheme="majorEastAsia" w:hAnsiTheme="majorHAnsi" w:cstheme="majorBidi"/>
          <w:color w:val="365F91" w:themeColor="accent1" w:themeShade="BF"/>
          <w:sz w:val="24"/>
          <w:szCs w:val="24"/>
          <w:lang w:eastAsia="pl-PL"/>
        </w:rPr>
        <w:t>System Obsługi Laboratorium LIS – obsługa oraz wydruk wyników (pracownia analityki)</w:t>
      </w:r>
      <w:bookmarkEnd w:id="13"/>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1694"/>
      </w:tblGrid>
      <w:tr w:rsidR="00BE3223" w:rsidRPr="00BE3223" w:rsidTr="0051438D">
        <w:tc>
          <w:tcPr>
            <w:tcW w:w="704"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88"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Funkcjonalność</w:t>
            </w:r>
          </w:p>
        </w:tc>
        <w:tc>
          <w:tcPr>
            <w:tcW w:w="1694" w:type="dxa"/>
            <w:shd w:val="clear" w:color="auto" w:fill="7F7F7F" w:themeFill="text1" w:themeFillTint="80"/>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04" w:type="dxa"/>
            <w:shd w:val="clear" w:color="auto" w:fill="auto"/>
            <w:vAlign w:val="center"/>
          </w:tcPr>
          <w:p w:rsidR="00BE3223" w:rsidRPr="00BE3223" w:rsidRDefault="00BE3223" w:rsidP="00BE3223">
            <w:pPr>
              <w:numPr>
                <w:ilvl w:val="0"/>
                <w:numId w:val="4"/>
              </w:numPr>
              <w:spacing w:before="40" w:after="40" w:line="240" w:lineRule="auto"/>
              <w:ind w:left="357" w:hanging="357"/>
              <w:contextualSpacing/>
              <w:jc w:val="both"/>
              <w:rPr>
                <w:rFonts w:ascii="Ebrima" w:eastAsia="Times New Roman" w:hAnsi="Ebrima" w:cs="Arial"/>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prowadzenie rejestru wyników badań pacjentów oraz udostępnia filtrowanie rejestru pod kątem: okresu czasu, unikalnego identyfikatora zlecenia (numerycznego, jak i paskowego), rodzaju pracowni, analizatora, punktu pobrania materiału, zleceniodawcy, daty wystawienia, daty wykonania, daty planowanego wykonania, określonego pacjenta, określonej pracowni, określonego zleceniodawcy, określonego lekarza kierującego, stanu realizacji zlecenia lub badania (zarejestrowane, wydane etc.), zleconego trybu wykonania (Rutyna, Dyżur, Pilny), uzyskanych wyników (zgodne/niezgodne z wartościami referencyjnymi), dodatkowych kryteriów (np. badania z wynikami, bez wyników, wynik manualny, zapisany z aparatu, badania z materiałami, bez materiałów). System umożliwia graficzną prezentację wyników liczbowych (wykresy).</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umożliwia rejestrowanie uzyskanych wyników wraz z możliwością poprawy wprowadzonego wyniku, zapisanie informacji o zmianach wykonywanych na wyniku, przeglądanie wszystkich wyników archiwalnych pacjenta, przeglądanie wszystkich wyników pacjenta dla wybranego badania (archiwalnych i bieżących), automatyczny odbiór wyników z analizatorów, manualne wprowadzanie wyników, załączenie zdjęć (plik graficzny) jako wyniku badania, załączenie ankiety definiowanej zgodnie z potrzebą użytkownika, wprowadzanie wyników liczbowych, tekstowych (bez ograniczenia ilości tekstu), słownikowych (z konfigurowanymi przez operatora podpowiedziami). </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funkcję przyspieszonej, automatycznej obsługi zleceń pilnych (wyróżniania kolorem, szybkiego odprawiania i drukowania).</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funkcję określanie badań widocznych w poszczególnych pracowniach, określania badań widocznych dla poszczególnych pracowników, określania rodzaju badań do wykonania z poszczególnych materiałów badanych.</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umożliwia przystosowanie do schematu pracy, który funkcjonuje w danej pracowni w zależności od stanowiska roboczego (stanowisko manualne, stanowisko automatyczne z aparatem z listą roboczą, stanowisko z aparatem w pełni automatycznym).</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zapewnia automatyczną archiwizację pełnych wyników diagnostycznych wraz z opisami i uwagami.</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udostępnia funkcję odprawy wyników z możliwością medycznej autoryzacji wyników przed wydaniem na zewnątrz, także w odniesieniu do poprzednich wyników pacjenta, autoryzacji serii wyników badań oraz anulowania autoryzacji wyników. Funkcja udostępnia przegląd parametrów delta </w:t>
            </w:r>
            <w:proofErr w:type="spellStart"/>
            <w:r w:rsidRPr="00BE3223">
              <w:rPr>
                <w:rFonts w:ascii="Ebrima" w:eastAsia="Times New Roman" w:hAnsi="Ebrima" w:cs="Arial"/>
                <w:sz w:val="18"/>
                <w:szCs w:val="18"/>
                <w:lang w:eastAsia="pl-PL"/>
              </w:rPr>
              <w:t>check</w:t>
            </w:r>
            <w:proofErr w:type="spellEnd"/>
            <w:r w:rsidRPr="00BE3223">
              <w:rPr>
                <w:rFonts w:ascii="Ebrima" w:eastAsia="Times New Roman" w:hAnsi="Ebrima" w:cs="Arial"/>
                <w:sz w:val="18"/>
                <w:szCs w:val="18"/>
                <w:lang w:eastAsia="pl-PL"/>
              </w:rPr>
              <w:t>, wyników archiwalnych, równoczesne porównanie wyników kilku testów (minimum 2), możliwość definiowania zakresów wartości referencyjnych ogólnych oraz uwzględniających: płeć, wiek i dodatkowe informacje (np. faz hormonalnych dla kobiet), automatycznie interpretuje wprowadzone wyniki na podstawie odpowiedniej wartości referencyjnej, sygnalizuje kolorem kwalifikację wyniku jako spełniającego kryteria referencyjne lub nie spełniającego kryteriów, automatycznie interpretuje wprowadzony wynik i sygnalizuje przekroczenia normy. Ponadto udostępnia możliwość określenia wartości referencyjnych dla wyników liczbowych, opisowych i słownikowych, dołączenia do wyniku i wydruku odpowiedniego tekstu słownikowego w zależności od jego interpretacji, przeglądania wyników zakwalifikowanych jako spełniających kryteria referencyjne lub nie spełniających tych kryteriów.</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funkcje statystyczne obliczające: wartości średnie, mediany, SD, CV, dublet (2,5xŘ), testu T-Studenta, prostej regresji, korelacji – dla wybranych pacjentów, zakresów dat, badań, parametrów.</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funkcję drukowania wyników z dla wszystkich lub wybranych pacjentów oraz wszystkich lub wybranych wyników badań z danego zlecenia. Ponadto system umożliwia zbiorczy wydruk wyników (dla określonego badania, grupy badań, pracowni, etc.), podgląd wyników przed wydrukiem, definiowanie własnych szablonów wydruków, stosowanie różnych wzorców wydruków wyników dla tych samych danych (podstawowy, rozszerzony, format A4, format A5, etc.), rejestrowanie faktu wydania wydruków na zewnątrz, wydruk wyników archiwalnych pacjenta, oznaczanie przekroczenia zakresu referencyjnego wyniku oraz rodzaju (przekroczenie górne, przekroczenie dolne z możliwością stosowania symboli określonych przez użytkownika), stosowanie manualnej lub automatycznej zmiany rozmiaru formatu wydruku w zależności od ilości drukowanych danych, zamieszczanie wyniku bieżącego i dwóch poprzednich wyników badania na wydruku wyników pacjenta.</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funkcję prowadzenia ksiąg laboratorium w postaci księgi stanowisk, księgi pracowni lub księgi głównej laboratoryjnej z następującym zakresem danych: identyfikator zlecenia /badania, data i godzina rejestracji, data i godzina wykonania, nazwa badania, materiał badany, wynik badania, informacje o kierującym, informacje o wykonującym, informacje o pacjencie (imię, nazwisko, PESEL, adres).</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pozwala na określenie uprawnień do autoryzowania tylko swoich wyników, tylko dzisiejszych wyników oraz tylko swoich dzisiejszych wyników.</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System udostępnia funkcję pozwalającą na wprowadzanie wzorów do automatycznego wyliczania wartości (LDL, </w:t>
            </w:r>
            <w:proofErr w:type="spellStart"/>
            <w:r w:rsidRPr="00BE3223">
              <w:rPr>
                <w:rFonts w:ascii="Ebrima" w:eastAsia="Times New Roman" w:hAnsi="Ebrima" w:cs="Arial"/>
                <w:sz w:val="18"/>
                <w:szCs w:val="18"/>
                <w:lang w:eastAsia="pl-PL"/>
              </w:rPr>
              <w:t>eGFR</w:t>
            </w:r>
            <w:proofErr w:type="spellEnd"/>
            <w:r w:rsidRPr="00BE3223">
              <w:rPr>
                <w:rFonts w:ascii="Ebrima" w:eastAsia="Times New Roman" w:hAnsi="Ebrima" w:cs="Arial"/>
                <w:sz w:val="18"/>
                <w:szCs w:val="18"/>
                <w:lang w:eastAsia="pl-PL"/>
              </w:rPr>
              <w:t>, etc.).</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04" w:type="dxa"/>
            <w:shd w:val="clear" w:color="auto" w:fill="auto"/>
            <w:vAlign w:val="center"/>
          </w:tcPr>
          <w:p w:rsidR="00BE3223" w:rsidRPr="00BE3223" w:rsidRDefault="00BE3223" w:rsidP="00BE3223">
            <w:pPr>
              <w:widowControl w:val="0"/>
              <w:numPr>
                <w:ilvl w:val="0"/>
                <w:numId w:val="4"/>
              </w:numPr>
              <w:autoSpaceDE w:val="0"/>
              <w:autoSpaceDN w:val="0"/>
              <w:adjustRightInd w:val="0"/>
              <w:spacing w:before="40" w:after="40" w:line="240" w:lineRule="auto"/>
              <w:jc w:val="both"/>
              <w:rPr>
                <w:rFonts w:ascii="Ebrima" w:eastAsia="Times New Roman" w:hAnsi="Ebrima" w:cs="Arial"/>
                <w:bCs/>
                <w:sz w:val="18"/>
                <w:szCs w:val="18"/>
                <w:lang w:eastAsia="pl-PL"/>
              </w:rPr>
            </w:pPr>
          </w:p>
        </w:tc>
        <w:tc>
          <w:tcPr>
            <w:tcW w:w="7088"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System udostępnia funkcję wspomagającą wprowadzanie zliczanych przez operatorów wartości (rozmazy, osady) pozwalającą na zliczanie do 20 różnych typów komórek, ustalenie maksymalnej sumy zliczanych komórek (system musi sygnalizować dźwiękiem uzyskanie maksymalnej sumy), ustalenie do 3 maksymalnych zliczanych sum (progi sygnalizowane dźwiękiem) – np. do 100, 200, 300, sygnalizowanie zmianą koloru tła inkrementacji komórki danego typu, cofnięcie operacji zliczania danej komórki, bieżące wyświetlanie % wartości ilości zliczonych komórek (ustalona suma / liczba zliczonych komórek), wprowadzenie opisów do poszczególnych komórek (za pomocą tekstu, wartości słownikowych lub pól wyboru).</w:t>
            </w:r>
          </w:p>
        </w:tc>
        <w:tc>
          <w:tcPr>
            <w:tcW w:w="1694" w:type="dxa"/>
            <w:vAlign w:val="center"/>
          </w:tcPr>
          <w:p w:rsidR="00BE3223" w:rsidRPr="00BE3223" w:rsidRDefault="00BE3223" w:rsidP="00BE3223">
            <w:pPr>
              <w:spacing w:before="40" w:after="40" w:line="240" w:lineRule="auto"/>
              <w:ind w:left="125"/>
              <w:jc w:val="center"/>
              <w:rPr>
                <w:rFonts w:ascii="Ebrima" w:eastAsia="Times New Roman" w:hAnsi="Ebrima" w:cs="Times New Roman"/>
                <w:sz w:val="18"/>
                <w:szCs w:val="18"/>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0"/>
          <w:numId w:val="27"/>
        </w:numPr>
        <w:spacing w:before="40" w:after="0" w:line="240" w:lineRule="auto"/>
        <w:ind w:hanging="312"/>
        <w:jc w:val="both"/>
        <w:outlineLvl w:val="1"/>
        <w:rPr>
          <w:rFonts w:asciiTheme="majorHAnsi" w:eastAsiaTheme="majorEastAsia" w:hAnsiTheme="majorHAnsi" w:cstheme="majorBidi"/>
          <w:color w:val="365F91" w:themeColor="accent1" w:themeShade="BF"/>
          <w:sz w:val="26"/>
          <w:szCs w:val="26"/>
          <w:lang w:eastAsia="pl-PL"/>
        </w:rPr>
      </w:pPr>
      <w:bookmarkStart w:id="14" w:name="_Toc491028174"/>
      <w:r w:rsidRPr="00BE3223">
        <w:rPr>
          <w:rFonts w:asciiTheme="majorHAnsi" w:eastAsiaTheme="majorEastAsia" w:hAnsiTheme="majorHAnsi" w:cstheme="majorBidi"/>
          <w:color w:val="365F91" w:themeColor="accent1" w:themeShade="BF"/>
          <w:sz w:val="26"/>
          <w:szCs w:val="26"/>
          <w:lang w:eastAsia="pl-PL"/>
        </w:rPr>
        <w:lastRenderedPageBreak/>
        <w:t>Aplikacje mobilne – wymagania funkcjonalne</w:t>
      </w:r>
      <w:bookmarkEnd w:id="14"/>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15" w:name="_Toc460997995"/>
      <w:bookmarkStart w:id="16" w:name="_Toc491028175"/>
      <w:r w:rsidRPr="00BE3223">
        <w:rPr>
          <w:rFonts w:asciiTheme="majorHAnsi" w:eastAsiaTheme="majorEastAsia" w:hAnsiTheme="majorHAnsi" w:cstheme="majorBidi"/>
          <w:color w:val="243F60" w:themeColor="accent1" w:themeShade="7F"/>
          <w:sz w:val="24"/>
          <w:szCs w:val="24"/>
          <w:lang w:eastAsia="pl-PL"/>
        </w:rPr>
        <w:t>Mobilny moduł wspierający pracę lekarza POZ</w:t>
      </w:r>
      <w:bookmarkEnd w:id="15"/>
      <w:bookmarkEnd w:id="16"/>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Style w:val="Tabela-Siatka"/>
        <w:tblW w:w="9491" w:type="dxa"/>
        <w:tblInd w:w="-5" w:type="dxa"/>
        <w:tblLayout w:type="fixed"/>
        <w:tblLook w:val="04A0" w:firstRow="1" w:lastRow="0" w:firstColumn="1" w:lastColumn="0" w:noHBand="0" w:noVBand="1"/>
      </w:tblPr>
      <w:tblGrid>
        <w:gridCol w:w="701"/>
        <w:gridCol w:w="7124"/>
        <w:gridCol w:w="1666"/>
      </w:tblGrid>
      <w:tr w:rsidR="00BE3223" w:rsidRPr="00BE3223" w:rsidTr="0051438D">
        <w:tc>
          <w:tcPr>
            <w:tcW w:w="701"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124"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66" w:type="dxa"/>
            <w:shd w:val="clear" w:color="auto" w:fill="C4BC96" w:themeFill="background2" w:themeFillShade="BF"/>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c>
          <w:tcPr>
            <w:tcW w:w="701" w:type="dxa"/>
            <w:vAlign w:val="center"/>
          </w:tcPr>
          <w:p w:rsidR="00BE3223" w:rsidRPr="00BE3223" w:rsidRDefault="00BE3223" w:rsidP="00BE3223">
            <w:pPr>
              <w:numPr>
                <w:ilvl w:val="0"/>
                <w:numId w:val="24"/>
              </w:numPr>
              <w:suppressAutoHyphens/>
              <w:spacing w:before="40" w:after="40"/>
              <w:jc w:val="both"/>
              <w:rPr>
                <w:rFonts w:ascii="Ebrima" w:hAnsi="Ebrima" w:cs="Arial"/>
                <w:sz w:val="18"/>
                <w:szCs w:val="18"/>
                <w:lang w:eastAsia="ar-SA"/>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Jednolity wygląd aplikacji na platformach(Android/</w:t>
            </w:r>
            <w:proofErr w:type="spellStart"/>
            <w:r w:rsidRPr="00BE3223">
              <w:rPr>
                <w:rFonts w:ascii="Ebrima" w:hAnsi="Ebrima" w:cs="Arial"/>
                <w:sz w:val="18"/>
                <w:szCs w:val="18"/>
              </w:rPr>
              <w:t>Metro.iOS</w:t>
            </w:r>
            <w:proofErr w:type="spellEnd"/>
            <w:r w:rsidRPr="00BE3223">
              <w:rPr>
                <w:rFonts w:ascii="Ebrima" w:hAnsi="Ebrima" w:cs="Arial"/>
                <w:sz w:val="18"/>
                <w:szCs w:val="18"/>
              </w:rPr>
              <w:t>) nie wymaga dodatkowych szkoleń przy zmianie platformy urządzenia.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numPr>
                <w:ilvl w:val="0"/>
                <w:numId w:val="24"/>
              </w:numPr>
              <w:suppressAutoHyphens/>
              <w:spacing w:before="40" w:after="40"/>
              <w:jc w:val="right"/>
              <w:rPr>
                <w:rFonts w:ascii="Ebrima" w:hAnsi="Ebrima" w:cs="Arial"/>
                <w:sz w:val="18"/>
                <w:szCs w:val="18"/>
                <w:lang w:eastAsia="ar-SA"/>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Aplikacja umożliwia rozliczenie świadczeń pacjenta przez możliwość wybrania usług oraz procedur medycznych na tych usługach</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numPr>
                <w:ilvl w:val="0"/>
                <w:numId w:val="24"/>
              </w:numPr>
              <w:suppressAutoHyphens/>
              <w:spacing w:before="40" w:after="40"/>
              <w:jc w:val="right"/>
              <w:rPr>
                <w:rFonts w:ascii="Ebrima" w:hAnsi="Ebrima" w:cs="Arial"/>
                <w:sz w:val="18"/>
                <w:szCs w:val="18"/>
                <w:lang w:eastAsia="ar-SA"/>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Automatyczna synchronizacja i zapis wizyty w systemie dziedzinowym w momencie dostępności serwera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numPr>
                <w:ilvl w:val="0"/>
                <w:numId w:val="24"/>
              </w:numPr>
              <w:suppressAutoHyphens/>
              <w:spacing w:before="40" w:after="40"/>
              <w:jc w:val="right"/>
              <w:rPr>
                <w:rFonts w:ascii="Ebrima" w:hAnsi="Ebrima" w:cs="Arial"/>
                <w:sz w:val="18"/>
                <w:szCs w:val="18"/>
                <w:lang w:eastAsia="ar-SA"/>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Błyskawiczne pobieranie wizytówki pacjenta za pomocą skanowania QR kodów</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Możliwość wypełniania formularzy podczas wykonywania wizyty pochodzących z systemu dziedzinowego</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Dostępność aplikacji Wizyta Lekarska w sklepach na platformach (iOS, Android)</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Może pracować używając bezpiecznego połączenia szyfrowanego do wymiany danych z systemem dziedzinowym.</w:t>
            </w:r>
          </w:p>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Dodatkowo system mam możliwość wykonania wizyty na urządzeniu mobilnym poza placówką, bez dostępu do serwera (offline)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Dodatkowe zabezpieczenie aplikacji przez nadawanie </w:t>
            </w:r>
            <w:proofErr w:type="spellStart"/>
            <w:r w:rsidRPr="00BE3223">
              <w:rPr>
                <w:rFonts w:ascii="Ebrima" w:hAnsi="Ebrima" w:cs="Arial"/>
                <w:sz w:val="18"/>
                <w:szCs w:val="18"/>
              </w:rPr>
              <w:t>pinu</w:t>
            </w:r>
            <w:proofErr w:type="spellEnd"/>
            <w:r w:rsidRPr="00BE3223">
              <w:rPr>
                <w:rFonts w:ascii="Ebrima" w:hAnsi="Ebrima" w:cs="Arial"/>
                <w:sz w:val="18"/>
                <w:szCs w:val="18"/>
              </w:rPr>
              <w:t xml:space="preserve"> na każdego lekarza z osobna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Możliwość e-Rejestracji przez system dziedzinowy pacjentów</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proofErr w:type="spellStart"/>
            <w:r w:rsidRPr="00BE3223">
              <w:rPr>
                <w:rFonts w:ascii="Ebrima" w:hAnsi="Ebrima" w:cs="Arial"/>
                <w:sz w:val="18"/>
                <w:szCs w:val="18"/>
              </w:rPr>
              <w:t>Geolokalizacja</w:t>
            </w:r>
            <w:proofErr w:type="spellEnd"/>
            <w:r w:rsidRPr="00BE3223">
              <w:rPr>
                <w:rFonts w:ascii="Ebrima" w:hAnsi="Ebrima" w:cs="Arial"/>
                <w:sz w:val="18"/>
                <w:szCs w:val="18"/>
              </w:rPr>
              <w:t xml:space="preserve"> pacjenta na wizycie domowej</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Możliwość drukowania recept i skierowań w trakcie realizacji wizyty</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Wystawianie skierowania do specjalisty, diagnostyki, laboratorium, szpitala i ZPO z aplikacji</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Rezerwacja terminów do poradni specjalistycznych przez e-rejestrację na platformie OSOZ</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Wystawianie zwolnienia ZUS</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Dla leku dostępne są szczegółowe dane o nim takie jak skład, opakowanie, poza tym leki silnie działające są dodatkowo wyróżnione graficznie.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Dostęp przez aplikację do informacji o przepisywanym leku na portalu OSOZ</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Szybkie wystawianie recept na podstawie zażywanych leków. Możliwość wystawiania recept z podręcznego receptariusza lub na podstawie leków recepturowych.</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Dostępny jest mechanizm podpowiadania uprawnienia/odpłatności podczas wybierania leku na receptę.</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Pozwala na uzupełnianie danych wizyty typu uczulenia, rozpoznanie, wywiad, badanie przedmiotowe, zalecenia.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wykorzystanie kodów kreskowych w ramach stosowanego rozwiązania (drukowanie oraz odczyt identyfikatorów pacjentów, dokumentacji </w:t>
            </w:r>
            <w:proofErr w:type="spellStart"/>
            <w:r w:rsidRPr="00BE3223">
              <w:rPr>
                <w:rFonts w:ascii="Ebrima" w:hAnsi="Ebrima" w:cs="Arial"/>
                <w:sz w:val="18"/>
                <w:szCs w:val="18"/>
              </w:rPr>
              <w:t>HZiCh</w:t>
            </w:r>
            <w:proofErr w:type="spellEnd"/>
            <w:r w:rsidRPr="00BE3223">
              <w:rPr>
                <w:rFonts w:ascii="Ebrima" w:hAnsi="Ebrima" w:cs="Arial"/>
                <w:sz w:val="18"/>
                <w:szCs w:val="18"/>
              </w:rPr>
              <w:t xml:space="preserve">).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System zapewnia bieżącą kontrolę poprawności wprowadzanych danych zgodną z zasadami ogólnymi (formaty danych, chronologia zdarzeń) oraz z zasadami walidacji danych obowiązujących w dokumentacji medycznej.</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System posiada możliwość pracy użytkowej przez 24 godziny na dobę, 7 dni w tygodniu.</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 systemie są zaimplementowane mechanizmy walidacji haseł zgodnie z wymaganiami ustawowymi przewidzianymi dla rodzaju danych przetwarzanych przez system.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Językiem obowiązującym w systemie,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wyświetlaniem na ekranie. W przypadku administratora dopuszczalna jest częściowo komunikacja w języku angielskim.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Aplikacja obsługuje słowniki </w:t>
            </w:r>
            <w:proofErr w:type="spellStart"/>
            <w:r w:rsidRPr="00BE3223">
              <w:rPr>
                <w:rFonts w:ascii="Ebrima" w:hAnsi="Ebrima" w:cs="Arial"/>
                <w:sz w:val="18"/>
                <w:szCs w:val="18"/>
              </w:rPr>
              <w:t>rozpoznań</w:t>
            </w:r>
            <w:proofErr w:type="spellEnd"/>
            <w:r w:rsidRPr="00BE3223">
              <w:rPr>
                <w:rFonts w:ascii="Ebrima" w:hAnsi="Ebrima" w:cs="Arial"/>
                <w:sz w:val="18"/>
                <w:szCs w:val="18"/>
              </w:rPr>
              <w:t xml:space="preserve"> zgodnie z klasyfikacją ICD-10, procedur medycznych zgodnie z nową edycją klasyfikacji procedur ICD-9 CM.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Podstawowe funkcje nawigacji po strukturze menu są logiczne dla całego systemu.</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uzyskania informacji dotyczących pacjenta oraz rezerwacji wizyt.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System umożliwia odświeżanie wyglądu terminarza.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Weryfikowanie statusu ubezpieczenia w </w:t>
            </w:r>
            <w:proofErr w:type="spellStart"/>
            <w:r w:rsidRPr="00BE3223">
              <w:rPr>
                <w:rFonts w:ascii="Ebrima" w:hAnsi="Ebrima" w:cs="Arial"/>
                <w:sz w:val="18"/>
                <w:szCs w:val="18"/>
              </w:rPr>
              <w:t>eWUŚ</w:t>
            </w:r>
            <w:proofErr w:type="spellEnd"/>
            <w:r w:rsidRPr="00BE3223">
              <w:rPr>
                <w:rFonts w:ascii="Ebrima" w:hAnsi="Ebrima" w:cs="Arial"/>
                <w:sz w:val="18"/>
                <w:szCs w:val="18"/>
              </w:rPr>
              <w: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wydruk recepty zgodnie z obowiązującymi normami - wzorcami recept.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gromadzenie informacji o zażywanych lekach przez pacjenta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 systemie dostępne są pola wyboru (</w:t>
            </w:r>
            <w:r w:rsidRPr="00BE3223">
              <w:rPr>
                <w:rFonts w:ascii="Ebrima" w:hAnsi="Ebrima" w:cs="Arial"/>
                <w:i/>
                <w:iCs/>
                <w:sz w:val="18"/>
                <w:szCs w:val="18"/>
              </w:rPr>
              <w:t xml:space="preserve">ang. </w:t>
            </w:r>
            <w:proofErr w:type="spellStart"/>
            <w:r w:rsidRPr="00BE3223">
              <w:rPr>
                <w:rFonts w:ascii="Ebrima" w:hAnsi="Ebrima" w:cs="Arial"/>
                <w:i/>
                <w:iCs/>
                <w:sz w:val="18"/>
                <w:szCs w:val="18"/>
              </w:rPr>
              <w:t>check</w:t>
            </w:r>
            <w:proofErr w:type="spellEnd"/>
            <w:r w:rsidRPr="00BE3223">
              <w:rPr>
                <w:rFonts w:ascii="Ebrima" w:hAnsi="Ebrima" w:cs="Arial"/>
                <w:i/>
                <w:iCs/>
                <w:sz w:val="18"/>
                <w:szCs w:val="18"/>
              </w:rPr>
              <w:t xml:space="preserve"> - </w:t>
            </w:r>
            <w:proofErr w:type="spellStart"/>
            <w:r w:rsidRPr="00BE3223">
              <w:rPr>
                <w:rFonts w:ascii="Ebrima" w:hAnsi="Ebrima" w:cs="Arial"/>
                <w:i/>
                <w:iCs/>
                <w:sz w:val="18"/>
                <w:szCs w:val="18"/>
              </w:rPr>
              <w:t>box</w:t>
            </w:r>
            <w:proofErr w:type="spellEnd"/>
            <w:r w:rsidRPr="00BE3223">
              <w:rPr>
                <w:rFonts w:ascii="Ebrima" w:hAnsi="Ebrima" w:cs="Arial"/>
                <w:sz w:val="18"/>
                <w:szCs w:val="18"/>
              </w:rPr>
              <w: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wprowadzenia informacji o wykonanych usługach medycznych refundowanych przez NFZ.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wgląd do wizyt archiwalnych pacjentów.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przeglądania zarezerwowanych wizyt dla określonego lekarza.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wyszukiwania </w:t>
            </w:r>
            <w:proofErr w:type="spellStart"/>
            <w:r w:rsidRPr="00BE3223">
              <w:rPr>
                <w:rFonts w:ascii="Ebrima" w:hAnsi="Ebrima" w:cs="Arial"/>
                <w:sz w:val="18"/>
                <w:szCs w:val="18"/>
              </w:rPr>
              <w:t>rozpoznań</w:t>
            </w:r>
            <w:proofErr w:type="spellEnd"/>
            <w:r w:rsidRPr="00BE3223">
              <w:rPr>
                <w:rFonts w:ascii="Ebrima" w:hAnsi="Ebrima" w:cs="Arial"/>
                <w:sz w:val="18"/>
                <w:szCs w:val="18"/>
              </w:rPr>
              <w:t xml:space="preserve"> wg. kodu ICD10.</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wypełnienia wywiadu, badania przedmiotowego w określonym czasie (dostępna edycja badań/wywiadów).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wystawianie skierowań na badania </w:t>
            </w:r>
            <w:proofErr w:type="spellStart"/>
            <w:r w:rsidRPr="00BE3223">
              <w:rPr>
                <w:rFonts w:ascii="Ebrima" w:hAnsi="Ebrima" w:cs="Arial"/>
                <w:sz w:val="18"/>
                <w:szCs w:val="18"/>
              </w:rPr>
              <w:t>diagnostyczno</w:t>
            </w:r>
            <w:proofErr w:type="spellEnd"/>
            <w:r w:rsidRPr="00BE3223">
              <w:rPr>
                <w:rFonts w:ascii="Ebrima" w:hAnsi="Ebrima" w:cs="Arial"/>
                <w:sz w:val="18"/>
                <w:szCs w:val="18"/>
              </w:rPr>
              <w:t xml:space="preserve"> - obrazowe, konsultacyjne, specjalistyczne itp..</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wydruku wystawionych skierowań.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gromadzenie w systemie  informacji o wystawionych zwolnieniach </w:t>
            </w:r>
            <w:r w:rsidRPr="00BE3223">
              <w:rPr>
                <w:rFonts w:ascii="Ebrima" w:hAnsi="Ebrima" w:cs="Arial"/>
                <w:sz w:val="18"/>
                <w:szCs w:val="18"/>
              </w:rPr>
              <w:lastRenderedPageBreak/>
              <w:t xml:space="preserve">lekarskich.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lastRenderedPageBreak/>
              <w:t xml:space="preserve">Wpisać TAK lub </w:t>
            </w:r>
            <w:r w:rsidRPr="00BE3223">
              <w:rPr>
                <w:rFonts w:ascii="Ebrima" w:hAnsi="Ebrima" w:cs="Arial"/>
                <w:sz w:val="18"/>
                <w:szCs w:val="18"/>
              </w:rPr>
              <w:lastRenderedPageBreak/>
              <w:t>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dostęp do bazy leków widocznych w rejestrze leków.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wystawiania recept wraz z jej wydrukiem, zgodnym z obowiązującymi przepisami prawa.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Możliwość wystawienia recept na kuracje miesięczne.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wystawienie recepty z możliwością sprawdzenia interakcji poszczególnych leków.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automatyczną podpowiedź przy wypisywaniu recepty o jego stopniu odpłatności za zaordynowany lek, w zależności od wprowadzonego rozpoznania i uprawnień pacjenta.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oznaczenia wykonanych procedur medycznych zgodnie z klasyfikacją ICD9.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posiada bazę procedur medycznych zgodnie z klasyfikacją ICD9.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przeglądanie listy procedur wg. kodu ICD9.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przypisanie procedur ICD9 pod zdefiniowaną usługę medyczną.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możliwe jest przypisanie kodu świadczenia pod zdefiniowaną usługę medyczną.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Możliwość automatycznego oznaczenia w terminarzu, że wizyta się odbyła.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wydrukowanie składników leku recepturowego.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powiązania choroby z kodem ICD10 oraz odpłatnością, na podstawie wygenerowanej recepty.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wybór odpowiednich leków po określonym kryterium, w czasie trwania wizyty.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określenie statusu leku, poprzez wyświetlenie go odpowiednim kolorem.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przeglądania zdjęcia pacjenta umówionego na wizytę.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dodawania podczas wizyty pacjenta, zaleceń lekarza i uwag.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istnieje możliwość wystawienia recepty na kuracje miesięczne.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System umożliwia generowanie historii zdrowia i choroby pacjenta ze złożeniem podpisu z jednej wizyty.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1" w:type="dxa"/>
            <w:vAlign w:val="center"/>
          </w:tcPr>
          <w:p w:rsidR="00BE3223" w:rsidRPr="00BE3223" w:rsidRDefault="00BE3223" w:rsidP="00BE3223">
            <w:pPr>
              <w:widowControl w:val="0"/>
              <w:numPr>
                <w:ilvl w:val="0"/>
                <w:numId w:val="24"/>
              </w:numPr>
              <w:autoSpaceDE w:val="0"/>
              <w:autoSpaceDN w:val="0"/>
              <w:adjustRightInd w:val="0"/>
              <w:spacing w:before="40" w:after="40"/>
              <w:jc w:val="both"/>
              <w:rPr>
                <w:rFonts w:ascii="Ebrima" w:hAnsi="Ebrima" w:cs="Arial"/>
                <w:bCs/>
                <w:sz w:val="18"/>
                <w:szCs w:val="18"/>
              </w:rPr>
            </w:pPr>
          </w:p>
        </w:tc>
        <w:tc>
          <w:tcPr>
            <w:tcW w:w="7124"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 xml:space="preserve">W systemie możliwe jest przeglądanie, drukowanie historii zdrowia i choroby pacjenta .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17" w:name="_Toc491028176"/>
      <w:r w:rsidRPr="00BE3223">
        <w:rPr>
          <w:rFonts w:asciiTheme="majorHAnsi" w:eastAsiaTheme="majorEastAsia" w:hAnsiTheme="majorHAnsi" w:cstheme="majorBidi"/>
          <w:color w:val="243F60" w:themeColor="accent1" w:themeShade="7F"/>
          <w:sz w:val="24"/>
          <w:szCs w:val="24"/>
          <w:lang w:eastAsia="pl-PL"/>
        </w:rPr>
        <w:t>Mobilny moduł wspierający pielęgniarki środowiskowej POZ</w:t>
      </w:r>
      <w:bookmarkEnd w:id="17"/>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Style w:val="Tabela-Siatka"/>
        <w:tblW w:w="9491" w:type="dxa"/>
        <w:tblInd w:w="-5" w:type="dxa"/>
        <w:tblLayout w:type="fixed"/>
        <w:tblLook w:val="04A0" w:firstRow="1" w:lastRow="0" w:firstColumn="1" w:lastColumn="0" w:noHBand="0" w:noVBand="1"/>
      </w:tblPr>
      <w:tblGrid>
        <w:gridCol w:w="703"/>
        <w:gridCol w:w="7122"/>
        <w:gridCol w:w="1666"/>
      </w:tblGrid>
      <w:tr w:rsidR="00BE3223" w:rsidRPr="00BE3223" w:rsidTr="0051438D">
        <w:tc>
          <w:tcPr>
            <w:tcW w:w="703"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122"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66" w:type="dxa"/>
            <w:shd w:val="clear" w:color="auto" w:fill="C4BC96" w:themeFill="background2" w:themeFillShade="BF"/>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c>
          <w:tcPr>
            <w:tcW w:w="703" w:type="dxa"/>
            <w:vAlign w:val="center"/>
          </w:tcPr>
          <w:p w:rsidR="00BE3223" w:rsidRPr="00BE3223" w:rsidRDefault="00BE3223" w:rsidP="00BE3223">
            <w:pPr>
              <w:numPr>
                <w:ilvl w:val="0"/>
                <w:numId w:val="25"/>
              </w:numPr>
              <w:suppressAutoHyphens/>
              <w:spacing w:before="40" w:after="40"/>
              <w:jc w:val="both"/>
              <w:rPr>
                <w:rFonts w:ascii="Ebrima" w:hAnsi="Ebrima" w:cs="Arial"/>
                <w:sz w:val="18"/>
                <w:szCs w:val="18"/>
                <w:lang w:eastAsia="ar-SA"/>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Aplikacja umożliwia rozliczenie świadczeń pacjenta przez możliwość wybrania usług oraz procedur medycznych.</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numPr>
                <w:ilvl w:val="0"/>
                <w:numId w:val="25"/>
              </w:numPr>
              <w:suppressAutoHyphens/>
              <w:spacing w:before="40" w:after="40"/>
              <w:jc w:val="right"/>
              <w:rPr>
                <w:rFonts w:ascii="Ebrima" w:hAnsi="Ebrima" w:cs="Arial"/>
                <w:sz w:val="18"/>
                <w:szCs w:val="18"/>
                <w:lang w:eastAsia="ar-SA"/>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Automatyczna synchronizacja i zapis wizyty w systemie dziedzinowym w momencie dostępności serwera.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numPr>
                <w:ilvl w:val="0"/>
                <w:numId w:val="25"/>
              </w:numPr>
              <w:suppressAutoHyphens/>
              <w:spacing w:before="40" w:after="40"/>
              <w:jc w:val="right"/>
              <w:rPr>
                <w:rFonts w:ascii="Ebrima" w:hAnsi="Ebrima" w:cs="Arial"/>
                <w:sz w:val="18"/>
                <w:szCs w:val="18"/>
                <w:lang w:eastAsia="ar-SA"/>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Błyskawiczne pobieranie wizytówki pacjenta za pomocą skanowania QR kodów</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numPr>
                <w:ilvl w:val="0"/>
                <w:numId w:val="25"/>
              </w:numPr>
              <w:suppressAutoHyphens/>
              <w:spacing w:before="40" w:after="40"/>
              <w:jc w:val="right"/>
              <w:rPr>
                <w:rFonts w:ascii="Ebrima" w:hAnsi="Ebrima" w:cs="Arial"/>
                <w:sz w:val="18"/>
                <w:szCs w:val="18"/>
                <w:lang w:eastAsia="ar-SA"/>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wypełniania formularzy podczas wykonywania wizyty pochodzących z systemu dziedzinowego</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Dostępność aplikacji w sklepie Windows</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Może pracować używając bezpiecznego połączenia szyfrowanego do wymiany danych z systemem dziedzinowym.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Dodatkowo system mam możliwość wykonania wizyty na urządzeniu mobilnym poza placówką, bez dostępu do serwera (offline)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Dodatkowe zabezpieczenie aplikacji przez nadawanie </w:t>
            </w:r>
            <w:proofErr w:type="spellStart"/>
            <w:r w:rsidRPr="00BE3223">
              <w:rPr>
                <w:rFonts w:ascii="Ebrima" w:hAnsi="Ebrima" w:cs="Arial"/>
                <w:color w:val="000000" w:themeColor="text1"/>
                <w:sz w:val="18"/>
                <w:szCs w:val="18"/>
              </w:rPr>
              <w:t>pinu</w:t>
            </w:r>
            <w:proofErr w:type="spellEnd"/>
            <w:r w:rsidRPr="00BE3223">
              <w:rPr>
                <w:rFonts w:ascii="Ebrima" w:hAnsi="Ebrima" w:cs="Arial"/>
                <w:color w:val="000000" w:themeColor="text1"/>
                <w:sz w:val="18"/>
                <w:szCs w:val="18"/>
              </w:rPr>
              <w:t xml:space="preserve"> na każdego użytkownika z osobna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e-Rejestracji pacjentów przez system dziedzinowy.</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drukowania recept i skierowań w trakcie realizacji wizyty</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Wystawianie skierowania do  diagnosty, laboratorium i ZPO z aplikacji</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Aplikacja udostępnia opis wprowadzony przez  lekarza zlecającego </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realizację wykonanych czynności podczas przeprowadzania wizyty.</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Dla leku dostępne są szczegółowe dane o nim takie jak skład, opakowanie, poza tym leki silnie działające są dodatkowo wyróżnione graficznie.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Szybkie wystawianie recept na podstawie zażywanych leków. Możliwość wystawiania recept z podręcznego receptariusza oraz bazy leków </w:t>
            </w:r>
            <w:proofErr w:type="spellStart"/>
            <w:r w:rsidRPr="00BE3223">
              <w:rPr>
                <w:rFonts w:ascii="Ebrima" w:hAnsi="Ebrima" w:cs="Arial"/>
                <w:color w:val="000000" w:themeColor="text1"/>
                <w:sz w:val="18"/>
                <w:szCs w:val="18"/>
              </w:rPr>
              <w:t>bloz</w:t>
            </w:r>
            <w:proofErr w:type="spellEnd"/>
            <w:r w:rsidRPr="00BE3223">
              <w:rPr>
                <w:rFonts w:ascii="Ebrima" w:hAnsi="Ebrima" w:cs="Arial"/>
                <w:color w:val="000000" w:themeColor="text1"/>
                <w:sz w:val="18"/>
                <w:szCs w:val="18"/>
              </w:rPr>
              <w:t xml:space="preserve"> w trybie online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Dostępny jest mechanizm podpowiadania uprawnienia/odpłatności podczas wybierania leku na receptę.</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Pozwala na uzupełnianie danych wizyty typu uczulenia, rozpoznanie, zalecenia, opis wykonanych czynności oraz wystawienie do niego formularza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wykorzystanie kodów kreskowych na recepcie i skierowaniu.</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zapewnia bieżącą kontrolę poprawności wprowadzanych danych zgodną z zasadami ogólnymi (formaty danych, chronologia zdarzeń) oraz z zasadami walidacji danych obowiązujących w dokumentacji medycznej.</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posiada możliwość pracy użytkowej przez 24 godziny na dobę, 7 dni w tygodniu.</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W systemie są zaimplementowane mechanizmy walidacji haseł zgodnie z wymaganiami ustawowymi przewidzianymi dla rodzaju danych przetwarzanych przez system.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Językiem obowiązującym w systemie, w chwili instalacji, jest domyślny język systemu. Dotyczy to wszystkich menu, ekranów, raportów, wszelkich komunikatów, wprowadzania, wyświetlania, sortowania i drukowania. Polskie znaki diakrytyczne są dostępne w każdym miejscu i dla każdej funkcji w systemie łącznie z wyszukiwaniem, sortowaniem (zgodnie z kolejnością liter w polskim alfabecie), drukowaniem i </w:t>
            </w:r>
            <w:r w:rsidRPr="00BE3223">
              <w:rPr>
                <w:rFonts w:ascii="Ebrima" w:hAnsi="Ebrima" w:cs="Arial"/>
                <w:color w:val="000000" w:themeColor="text1"/>
                <w:sz w:val="18"/>
                <w:szCs w:val="18"/>
              </w:rPr>
              <w:lastRenderedPageBreak/>
              <w:t>wyświetlaniem na ekranie. W przypadku administratora dopuszczalna jest częściowo komunikacja w języku angielskim.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lastRenderedPageBreak/>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Aplikacja obsługuje słowniki </w:t>
            </w:r>
            <w:proofErr w:type="spellStart"/>
            <w:r w:rsidRPr="00BE3223">
              <w:rPr>
                <w:rFonts w:ascii="Ebrima" w:hAnsi="Ebrima" w:cs="Arial"/>
                <w:color w:val="000000" w:themeColor="text1"/>
                <w:sz w:val="18"/>
                <w:szCs w:val="18"/>
              </w:rPr>
              <w:t>rozpoznań</w:t>
            </w:r>
            <w:proofErr w:type="spellEnd"/>
            <w:r w:rsidRPr="00BE3223">
              <w:rPr>
                <w:rFonts w:ascii="Ebrima" w:hAnsi="Ebrima" w:cs="Arial"/>
                <w:color w:val="000000" w:themeColor="text1"/>
                <w:sz w:val="18"/>
                <w:szCs w:val="18"/>
              </w:rPr>
              <w:t xml:space="preserve"> zgodnie z klasyfikacją ICD-10, procedur medycznych zgodnie z nową edycją klasyfikacji procedur ICD-9 CM.</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Podstawowe funkcje nawigacji po strukturze menu są logiczne dla całego systemu.</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uzyskania informacji dotyczących pacjenta oraz rezerwacji wizyt.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odświeżanie wyglądu terminarza.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Weryfikowanie statusu ubezpieczenia w </w:t>
            </w:r>
            <w:proofErr w:type="spellStart"/>
            <w:r w:rsidRPr="00BE3223">
              <w:rPr>
                <w:rFonts w:ascii="Ebrima" w:hAnsi="Ebrima" w:cs="Arial"/>
                <w:color w:val="000000" w:themeColor="text1"/>
                <w:sz w:val="18"/>
                <w:szCs w:val="18"/>
              </w:rPr>
              <w:t>eWUŚ</w:t>
            </w:r>
            <w:proofErr w:type="spellEnd"/>
            <w:r w:rsidRPr="00BE3223">
              <w:rPr>
                <w:rFonts w:ascii="Ebrima" w:hAnsi="Ebrima" w:cs="Arial"/>
                <w:color w:val="000000" w:themeColor="text1"/>
                <w:sz w:val="18"/>
                <w:szCs w:val="18"/>
              </w:rPr>
              <w: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wydruk recepty zgodnie z obowiązującymi normami - wzorcami recept.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gromadzenie informacji o zażywanych lekach przez pacjenta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W systemie dostępne są pola wyboru (ang. </w:t>
            </w:r>
            <w:proofErr w:type="spellStart"/>
            <w:r w:rsidRPr="00BE3223">
              <w:rPr>
                <w:rFonts w:ascii="Ebrima" w:hAnsi="Ebrima" w:cs="Arial"/>
                <w:color w:val="000000" w:themeColor="text1"/>
                <w:sz w:val="18"/>
                <w:szCs w:val="18"/>
              </w:rPr>
              <w:t>check</w:t>
            </w:r>
            <w:proofErr w:type="spellEnd"/>
            <w:r w:rsidRPr="00BE3223">
              <w:rPr>
                <w:rFonts w:ascii="Ebrima" w:hAnsi="Ebrima" w:cs="Arial"/>
                <w:color w:val="000000" w:themeColor="text1"/>
                <w:sz w:val="18"/>
                <w:szCs w:val="18"/>
              </w:rPr>
              <w:t xml:space="preserve"> - </w:t>
            </w:r>
            <w:proofErr w:type="spellStart"/>
            <w:r w:rsidRPr="00BE3223">
              <w:rPr>
                <w:rFonts w:ascii="Ebrima" w:hAnsi="Ebrima" w:cs="Arial"/>
                <w:color w:val="000000" w:themeColor="text1"/>
                <w:sz w:val="18"/>
                <w:szCs w:val="18"/>
              </w:rPr>
              <w:t>box</w:t>
            </w:r>
            <w:proofErr w:type="spellEnd"/>
            <w:r w:rsidRPr="00BE3223">
              <w:rPr>
                <w:rFonts w:ascii="Ebrima" w:hAnsi="Ebrima" w:cs="Arial"/>
                <w:color w:val="000000" w:themeColor="text1"/>
                <w:sz w:val="18"/>
                <w:szCs w:val="18"/>
              </w:rPr>
              <w:t>).</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W systemie  istnieje możliwość wprowadzenia informacji o wykonanych usługach medycznych refundowanych przez NFZ.</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wgląd do wizyt archiwalnych pacjentów.</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W systemie istnieje możliwość przeglądania zarezerwowanych wizyt dla określonej pielęgniarki.</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 xml:space="preserve">Możliwość wyszukiwania </w:t>
            </w:r>
            <w:proofErr w:type="spellStart"/>
            <w:r w:rsidRPr="00BE3223">
              <w:rPr>
                <w:rFonts w:ascii="Ebrima" w:hAnsi="Ebrima" w:cs="Arial"/>
                <w:color w:val="000000" w:themeColor="text1"/>
                <w:sz w:val="18"/>
                <w:szCs w:val="18"/>
              </w:rPr>
              <w:t>rozpoznań</w:t>
            </w:r>
            <w:proofErr w:type="spellEnd"/>
            <w:r w:rsidRPr="00BE3223">
              <w:rPr>
                <w:rFonts w:ascii="Ebrima" w:hAnsi="Ebrima" w:cs="Arial"/>
                <w:color w:val="000000" w:themeColor="text1"/>
                <w:sz w:val="18"/>
                <w:szCs w:val="18"/>
              </w:rPr>
              <w:t xml:space="preserve"> wg. kodu ICD10.</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wypełnienia opisu od zlecającego, czynności czy formularzy w określonym czasie (dostępna edycja w/w opcji).</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wydruku wystawionych skierowań.</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System umożliwia dostęp do bazy leków widocznych w rejestrze leków.</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wystawiania recept wraz z jej wydrukiem, zgodnym z obowiązującymi przepisami prawa.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c>
          <w:tcPr>
            <w:tcW w:w="703" w:type="dxa"/>
            <w:vAlign w:val="center"/>
          </w:tcPr>
          <w:p w:rsidR="00BE3223" w:rsidRPr="00BE3223" w:rsidRDefault="00BE3223" w:rsidP="00BE3223">
            <w:pPr>
              <w:widowControl w:val="0"/>
              <w:numPr>
                <w:ilvl w:val="0"/>
                <w:numId w:val="25"/>
              </w:numPr>
              <w:autoSpaceDE w:val="0"/>
              <w:autoSpaceDN w:val="0"/>
              <w:adjustRightInd w:val="0"/>
              <w:spacing w:before="40" w:after="40"/>
              <w:jc w:val="both"/>
              <w:rPr>
                <w:rFonts w:ascii="Ebrima" w:hAnsi="Ebrima" w:cs="Arial"/>
                <w:bCs/>
                <w:sz w:val="18"/>
                <w:szCs w:val="18"/>
              </w:rPr>
            </w:pPr>
          </w:p>
        </w:tc>
        <w:tc>
          <w:tcPr>
            <w:tcW w:w="7122" w:type="dxa"/>
            <w:vAlign w:val="center"/>
          </w:tcPr>
          <w:p w:rsidR="00BE3223" w:rsidRPr="00BE3223" w:rsidRDefault="00BE3223" w:rsidP="00BE3223">
            <w:pPr>
              <w:spacing w:before="40" w:after="40"/>
              <w:ind w:left="125"/>
              <w:jc w:val="both"/>
              <w:rPr>
                <w:rFonts w:ascii="Ebrima" w:hAnsi="Ebrima" w:cs="Arial"/>
                <w:color w:val="000000" w:themeColor="text1"/>
                <w:sz w:val="18"/>
                <w:szCs w:val="18"/>
              </w:rPr>
            </w:pPr>
            <w:r w:rsidRPr="00BE3223">
              <w:rPr>
                <w:rFonts w:ascii="Ebrima" w:hAnsi="Ebrima" w:cs="Arial"/>
                <w:color w:val="000000" w:themeColor="text1"/>
                <w:sz w:val="18"/>
                <w:szCs w:val="18"/>
              </w:rPr>
              <w:t>Możliwość wystawienia recept na kuracje miesięczne.</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18" w:name="_Toc460997967"/>
      <w:bookmarkStart w:id="19" w:name="_Toc491028177"/>
      <w:r w:rsidRPr="00BE3223">
        <w:rPr>
          <w:rFonts w:asciiTheme="majorHAnsi" w:eastAsiaTheme="majorEastAsia" w:hAnsiTheme="majorHAnsi" w:cstheme="majorBidi"/>
          <w:color w:val="243F60" w:themeColor="accent1" w:themeShade="7F"/>
          <w:sz w:val="24"/>
          <w:szCs w:val="24"/>
          <w:lang w:eastAsia="pl-PL"/>
        </w:rPr>
        <w:t>Aplikacja komunikacyjna dla Pacjenta</w:t>
      </w:r>
      <w:bookmarkEnd w:id="18"/>
      <w:bookmarkEnd w:id="19"/>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7055"/>
        <w:gridCol w:w="1694"/>
      </w:tblGrid>
      <w:tr w:rsidR="00BE3223" w:rsidRPr="00BE3223" w:rsidTr="0051438D">
        <w:tc>
          <w:tcPr>
            <w:tcW w:w="737"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Lp.</w:t>
            </w:r>
          </w:p>
        </w:tc>
        <w:tc>
          <w:tcPr>
            <w:tcW w:w="7055" w:type="dxa"/>
            <w:shd w:val="clear" w:color="auto" w:fill="7F7F7F" w:themeFill="text1" w:themeFillTint="80"/>
            <w:vAlign w:val="center"/>
          </w:tcPr>
          <w:p w:rsidR="00BE3223" w:rsidRPr="00BE3223" w:rsidRDefault="00BE3223" w:rsidP="00BE3223">
            <w:pPr>
              <w:spacing w:before="40" w:after="40" w:line="240" w:lineRule="auto"/>
              <w:ind w:left="125"/>
              <w:rPr>
                <w:rFonts w:ascii="Ebrima" w:eastAsia="Times New Roman" w:hAnsi="Ebrima" w:cs="Arial"/>
                <w:b/>
                <w:sz w:val="18"/>
                <w:szCs w:val="18"/>
                <w:lang w:eastAsia="pl-PL"/>
              </w:rPr>
            </w:pPr>
            <w:r w:rsidRPr="00BE3223">
              <w:rPr>
                <w:rFonts w:ascii="Ebrima" w:eastAsia="Times New Roman" w:hAnsi="Ebrima" w:cs="Arial"/>
                <w:b/>
                <w:sz w:val="18"/>
                <w:szCs w:val="18"/>
                <w:lang w:eastAsia="pl-PL"/>
              </w:rPr>
              <w:t>Funkcjonalność</w:t>
            </w:r>
          </w:p>
        </w:tc>
        <w:tc>
          <w:tcPr>
            <w:tcW w:w="1694" w:type="dxa"/>
            <w:shd w:val="clear" w:color="auto" w:fill="7F7F7F" w:themeFill="text1" w:themeFillTint="80"/>
            <w:vAlign w:val="center"/>
          </w:tcPr>
          <w:p w:rsidR="00BE3223" w:rsidRPr="00BE3223" w:rsidRDefault="00BE3223" w:rsidP="00BE3223">
            <w:pPr>
              <w:spacing w:before="40" w:after="40" w:line="240" w:lineRule="auto"/>
              <w:ind w:left="125"/>
              <w:jc w:val="center"/>
              <w:rPr>
                <w:rFonts w:ascii="Ebrima" w:eastAsia="Times New Roman" w:hAnsi="Ebrima" w:cs="Arial"/>
                <w:b/>
                <w:sz w:val="18"/>
                <w:szCs w:val="18"/>
                <w:lang w:eastAsia="pl-PL"/>
              </w:rPr>
            </w:pPr>
            <w:r w:rsidRPr="00BE3223">
              <w:rPr>
                <w:rFonts w:ascii="Ebrima" w:eastAsia="Times New Roman" w:hAnsi="Ebrima" w:cs="Arial"/>
                <w:b/>
                <w:sz w:val="18"/>
                <w:szCs w:val="18"/>
                <w:lang w:eastAsia="pl-PL"/>
              </w:rPr>
              <w:t>Oferowane parametry/spełnienie wymagań</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Aplikacja jest dostępna na  iOS, Android. Windows Phone. Jednolity wygląd aplikacji na wszystkich trzech platformach oraz współpraca z ZSI w części medycznej za pomocą bezpiecznych usług sieciowych.</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Obsługa intuicyjna, nie wymaga przeprowadzenia szkoleń z instalacji oraz obsługi.</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Dostępny samouczek w formie krótkich filmików pokazowych.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Wysoki poziom bezpieczeństwa przy logowaniu poprzez zabezpieczenie hasłem. Hasło musi zawierać od 8 do 30 znaków, w tym małe i duże litery oraz cyfry (bez polskich znaków i znaków specjalnych).</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Na iOS możliwość autoryzacji logowania poprzez </w:t>
            </w:r>
            <w:proofErr w:type="spellStart"/>
            <w:r w:rsidRPr="00BE3223">
              <w:rPr>
                <w:rFonts w:ascii="Ebrima" w:eastAsia="Times New Roman" w:hAnsi="Ebrima" w:cs="Arial"/>
                <w:sz w:val="18"/>
                <w:szCs w:val="18"/>
                <w:lang w:eastAsia="pl-PL"/>
              </w:rPr>
              <w:t>Touch</w:t>
            </w:r>
            <w:proofErr w:type="spellEnd"/>
            <w:r w:rsidRPr="00BE3223">
              <w:rPr>
                <w:rFonts w:ascii="Ebrima" w:eastAsia="Times New Roman" w:hAnsi="Ebrima" w:cs="Arial"/>
                <w:sz w:val="18"/>
                <w:szCs w:val="18"/>
                <w:lang w:eastAsia="pl-PL"/>
              </w:rPr>
              <w:t xml:space="preserve"> ID w celu błyskawicznego logowania.</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Obsługa funkcjonalności przypominania hasła.</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zapisania danych pacjenta takich jak: imię, nazwisko, PESEL, data urodzenia, numer telefonu, adres email. Możliwość wykorzystania powyższych danych podczas rejestracji w placówce medycznej np. poprzez zeskanowanie QR kod w dostępnym w rejestracji urządzeniu lub poprzez nadajnik </w:t>
            </w:r>
            <w:proofErr w:type="spellStart"/>
            <w:r w:rsidRPr="00BE3223">
              <w:rPr>
                <w:rFonts w:ascii="Ebrima" w:eastAsia="Times New Roman" w:hAnsi="Ebrima" w:cs="Arial"/>
                <w:sz w:val="18"/>
                <w:szCs w:val="18"/>
                <w:lang w:eastAsia="pl-PL"/>
              </w:rPr>
              <w:t>beacon</w:t>
            </w:r>
            <w:proofErr w:type="spellEnd"/>
            <w:r w:rsidRPr="00BE3223">
              <w:rPr>
                <w:rFonts w:ascii="Ebrima" w:eastAsia="Times New Roman" w:hAnsi="Ebrima" w:cs="Arial"/>
                <w:sz w:val="18"/>
                <w:szCs w:val="18"/>
                <w:lang w:eastAsia="pl-PL"/>
              </w:rPr>
              <w:t xml:space="preserv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Wyszukiwanie placówek medycznych między innymi po nazwie placówki, miejscowości, nazwisku lekarza, specjalizacji itp.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Dostępne informacje o placówkach medycznych (adres, telefon, lista dostępnych lekarzy)</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Wyszukiwanie najbliższych wolnych terminów wizyt w konkretnej placówce medycznej.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nawiązania kontaktu telefonicznego z wybraną placówka bezpośrednio z aplikacji.</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nawigowania do placówki poprzez domyślną aplikację do nawigacji na urządzeniu. Automatyczne przekazanie lokalizacji danej jednostki do aplikacji nawigacyjnej.</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Oznaczanie wyszukanych lekarzy jako „mój lekarz”. Szybki dostęp do terminów wizyt „moich lekarzy”.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Wyróżnienie swojego lekarza rodzinnego. Szybki dostęp do terminów wizyt mojego lekarza rodzinnego.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szybkiego wyszukiwania lekarza, przegląd dostępnych terminów oraz umówienie wizyty lekarskiej (ogólnej i specjalistycznej).</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Rezerwacja wizyty z wyborem odpłatności (NFZ, komercyjnie).</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przekazania do placówki informacji o stanie zdrowia (powód rezerwacji wizyty). Opis wprowadzany tekstowo lub poprzez wybór dostępnych podpowiedzi.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Automatyczne przekazanie terminu wizyty do kalendarza dostępnego na urządzeniu mobilnym celem zapewnienia usługi powiadomień o zbliżającej wizycie.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Dostępne powiadomienia o zbliżającej się wizycie bez integracji z kalendarzem dostępnego na urządzeniu mobilnym.</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ustawienia wibracji przy powiadomieniach (opcjonalnie).</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Dostępne statusy wizyty np. zarezerwowana wizyta, potwierdzona wizyty, odrzucona wizyta, zrealizowana wizyta.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 do umówionych wizyt, przegląd informacji zapisanych podczas rezerwacji, widoczność statusu wizyty.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anulowania zarezerwowanej wizyty. Wprowadzenie informacji o powodzie anulacji (opcjonalnie).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Potwierdzenie obecności w placówce medycznej np. poprzez zeskanowanie QR kod </w:t>
            </w:r>
            <w:r w:rsidRPr="00BE3223">
              <w:rPr>
                <w:rFonts w:ascii="Ebrima" w:eastAsia="Times New Roman" w:hAnsi="Ebrima" w:cs="Arial"/>
                <w:sz w:val="18"/>
                <w:szCs w:val="18"/>
                <w:lang w:eastAsia="pl-PL"/>
              </w:rPr>
              <w:lastRenderedPageBreak/>
              <w:t xml:space="preserve">w dostępnym w placówce urządzeniu lub poprzez nadajnik </w:t>
            </w:r>
            <w:proofErr w:type="spellStart"/>
            <w:r w:rsidRPr="00BE3223">
              <w:rPr>
                <w:rFonts w:ascii="Ebrima" w:eastAsia="Times New Roman" w:hAnsi="Ebrima" w:cs="Arial"/>
                <w:sz w:val="18"/>
                <w:szCs w:val="18"/>
                <w:lang w:eastAsia="pl-PL"/>
              </w:rPr>
              <w:t>beacon</w:t>
            </w:r>
            <w:proofErr w:type="spellEnd"/>
            <w:r w:rsidRPr="00BE3223">
              <w:rPr>
                <w:rFonts w:ascii="Ebrima" w:eastAsia="Times New Roman" w:hAnsi="Ebrima" w:cs="Arial"/>
                <w:sz w:val="18"/>
                <w:szCs w:val="18"/>
                <w:lang w:eastAsia="pl-PL"/>
              </w:rPr>
              <w:t>.</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lastRenderedPageBreak/>
              <w:t xml:space="preserve">Wpisać TAK lub </w:t>
            </w:r>
            <w:r w:rsidRPr="00BE3223">
              <w:rPr>
                <w:rFonts w:ascii="Ebrima" w:eastAsia="Times New Roman" w:hAnsi="Ebrima" w:cs="Arial"/>
                <w:sz w:val="18"/>
                <w:szCs w:val="18"/>
                <w:lang w:eastAsia="pl-PL"/>
              </w:rPr>
              <w:lastRenderedPageBreak/>
              <w:t>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Podczas pobytu w placówce medycznej aplikacja wysyła powiadomienia z informacją, gdzie można odszukać gabinet lekarza, do którego została umówiona wizyta.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 do historii wszystkich zarezerwowanych i odbytych wizyt.</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 do listy recept wystawionych na wizycie lekarskiej.</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 do listy leków zapisanych na wizycie lekarskiej.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Dostęp do informacji o dawkowaniu leku zapisanego na wizycie lekarskiej.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synchronizacji dawkowania z kalendarzem dostępnego na urządzeniu mobilnym.</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Dostępna baza leków z możliwością wyszukania konkretnego leku.</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Prezentacja konkretnego leku, dostępne informacje: producent, substancja czynna, dawka, postać leku, nazwa międzynarodowa, interakcje z innymi lekami, interakcje z żywnością, dostępność (bez recepty, na receptę). Wizualizacja opakowania (zdjęcie).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Wyszukiwanie aptek w najbliższej okolicy lub poprzez podanie nazwy, miejscowości.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oznaczenia konkretnej apteki jako „moja apteka” w celu szybkiego dostępu do informacji o wybranej aptece.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nawigowania do wybranej apteki poprzez domyślną aplikację do nawigacji na urządzeniu. Automatyczne przekazanie lokalizacji danej jednostki do aplikacji nawigacyjnej.</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Możliwość nawiązania kontaktu telefonicznego z wybraną apteką bezpośrednio z aplikacji.</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Widoczność godzin pracy wybranej apteki.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wyszukania dostępności konkretnego leku w aptekach w najbliższej okolicy wraz z informacją o orientacyjnej cenie leku.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zamówienia/ rezerwacji leku w wybranej aptece.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r w:rsidR="00BE3223" w:rsidRPr="00BE3223" w:rsidTr="0051438D">
        <w:tc>
          <w:tcPr>
            <w:tcW w:w="737" w:type="dxa"/>
            <w:shd w:val="clear" w:color="auto" w:fill="auto"/>
            <w:vAlign w:val="center"/>
          </w:tcPr>
          <w:p w:rsidR="00BE3223" w:rsidRPr="00BE3223" w:rsidRDefault="00BE3223" w:rsidP="00BE3223">
            <w:pPr>
              <w:widowControl w:val="0"/>
              <w:autoSpaceDE w:val="0"/>
              <w:autoSpaceDN w:val="0"/>
              <w:adjustRightInd w:val="0"/>
              <w:spacing w:before="40" w:after="40" w:line="240" w:lineRule="auto"/>
              <w:ind w:left="397" w:hanging="284"/>
              <w:jc w:val="both"/>
              <w:rPr>
                <w:rFonts w:ascii="Ebrima" w:eastAsia="Times New Roman" w:hAnsi="Ebrima" w:cs="Arial"/>
                <w:bCs/>
                <w:sz w:val="18"/>
                <w:szCs w:val="18"/>
                <w:lang w:eastAsia="pl-PL"/>
              </w:rPr>
            </w:pPr>
          </w:p>
        </w:tc>
        <w:tc>
          <w:tcPr>
            <w:tcW w:w="7055" w:type="dxa"/>
            <w:shd w:val="clear" w:color="auto" w:fill="auto"/>
            <w:vAlign w:val="center"/>
          </w:tcPr>
          <w:p w:rsidR="00BE3223" w:rsidRPr="00BE3223" w:rsidRDefault="00BE3223" w:rsidP="00BE3223">
            <w:pPr>
              <w:spacing w:before="40" w:after="40" w:line="240" w:lineRule="auto"/>
              <w:ind w:left="125"/>
              <w:jc w:val="both"/>
              <w:rPr>
                <w:rFonts w:ascii="Ebrima" w:eastAsia="Times New Roman" w:hAnsi="Ebrima" w:cs="Arial"/>
                <w:sz w:val="18"/>
                <w:szCs w:val="18"/>
                <w:lang w:eastAsia="pl-PL"/>
              </w:rPr>
            </w:pPr>
            <w:r w:rsidRPr="00BE3223">
              <w:rPr>
                <w:rFonts w:ascii="Ebrima" w:eastAsia="Times New Roman" w:hAnsi="Ebrima" w:cs="Arial"/>
                <w:sz w:val="18"/>
                <w:szCs w:val="18"/>
                <w:lang w:eastAsia="pl-PL"/>
              </w:rPr>
              <w:t xml:space="preserve">Możliwość założenia konta zdrowotnego pacjenta w hostowanym poza placówką portalu z poziomu aplikacji. </w:t>
            </w:r>
          </w:p>
        </w:tc>
        <w:tc>
          <w:tcPr>
            <w:tcW w:w="1694" w:type="dxa"/>
            <w:vAlign w:val="center"/>
          </w:tcPr>
          <w:p w:rsidR="00BE3223" w:rsidRPr="00BE3223" w:rsidRDefault="00BE3223" w:rsidP="00BE3223">
            <w:pPr>
              <w:spacing w:before="40" w:after="40" w:line="240" w:lineRule="auto"/>
              <w:ind w:left="125"/>
              <w:jc w:val="center"/>
              <w:rPr>
                <w:rFonts w:ascii="Calibri" w:eastAsia="Times New Roman" w:hAnsi="Calibri" w:cs="Times New Roman"/>
                <w:sz w:val="16"/>
                <w:szCs w:val="24"/>
                <w:lang w:eastAsia="pl-PL"/>
              </w:rPr>
            </w:pPr>
            <w:r w:rsidRPr="00BE3223">
              <w:rPr>
                <w:rFonts w:ascii="Ebrima" w:eastAsia="Times New Roman" w:hAnsi="Ebrima" w:cs="Arial"/>
                <w:sz w:val="18"/>
                <w:szCs w:val="18"/>
                <w:lang w:eastAsia="pl-PL"/>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after="160" w:line="259" w:lineRule="auto"/>
        <w:rPr>
          <w:rFonts w:ascii="Calibri" w:eastAsia="Times New Roman" w:hAnsi="Calibri" w:cs="Times New Roman"/>
          <w:sz w:val="16"/>
          <w:szCs w:val="24"/>
          <w:lang w:eastAsia="pl-PL"/>
        </w:rPr>
      </w:pPr>
      <w:r w:rsidRPr="00BE3223">
        <w:rPr>
          <w:rFonts w:ascii="Calibri" w:eastAsia="Times New Roman" w:hAnsi="Calibri" w:cs="Times New Roman"/>
          <w:sz w:val="16"/>
          <w:szCs w:val="24"/>
          <w:lang w:eastAsia="pl-PL"/>
        </w:rPr>
        <w:br w:type="page"/>
      </w:r>
    </w:p>
    <w:p w:rsidR="00BE3223" w:rsidRPr="00BE3223" w:rsidRDefault="00BE3223" w:rsidP="00BE3223">
      <w:pPr>
        <w:keepNext/>
        <w:keepLines/>
        <w:numPr>
          <w:ilvl w:val="0"/>
          <w:numId w:val="27"/>
        </w:numPr>
        <w:spacing w:before="40" w:after="0" w:line="240" w:lineRule="auto"/>
        <w:jc w:val="both"/>
        <w:outlineLvl w:val="1"/>
        <w:rPr>
          <w:rFonts w:asciiTheme="majorHAnsi" w:eastAsiaTheme="majorEastAsia" w:hAnsiTheme="majorHAnsi" w:cstheme="majorBidi"/>
          <w:color w:val="365F91" w:themeColor="accent1" w:themeShade="BF"/>
          <w:sz w:val="26"/>
          <w:szCs w:val="26"/>
          <w:lang w:eastAsia="pl-PL"/>
        </w:rPr>
      </w:pPr>
      <w:bookmarkStart w:id="20" w:name="_Toc491028178"/>
      <w:r w:rsidRPr="00BE3223">
        <w:rPr>
          <w:rFonts w:asciiTheme="majorHAnsi" w:eastAsiaTheme="majorEastAsia" w:hAnsiTheme="majorHAnsi" w:cstheme="majorBidi"/>
          <w:color w:val="365F91" w:themeColor="accent1" w:themeShade="BF"/>
          <w:sz w:val="26"/>
          <w:szCs w:val="26"/>
          <w:lang w:eastAsia="pl-PL"/>
        </w:rPr>
        <w:lastRenderedPageBreak/>
        <w:t>E-Usługi dla pacjentów – wymagania funkcjonalne</w:t>
      </w:r>
      <w:bookmarkEnd w:id="20"/>
    </w:p>
    <w:p w:rsidR="00BE3223" w:rsidRPr="00BE3223" w:rsidRDefault="00BE3223" w:rsidP="00BE3223">
      <w:pPr>
        <w:spacing w:before="40" w:after="40" w:line="240" w:lineRule="auto"/>
        <w:ind w:left="125"/>
        <w:jc w:val="both"/>
        <w:rPr>
          <w:rFonts w:ascii="Ebrima" w:eastAsia="Times New Roman" w:hAnsi="Ebrima" w:cs="Times New Roman"/>
          <w:sz w:val="18"/>
          <w:szCs w:val="24"/>
          <w:lang w:eastAsia="pl-PL"/>
        </w:rPr>
      </w:pPr>
      <w:r w:rsidRPr="00BE3223">
        <w:rPr>
          <w:rFonts w:ascii="Ebrima" w:eastAsia="Times New Roman" w:hAnsi="Ebrima" w:cs="Times New Roman"/>
          <w:sz w:val="18"/>
          <w:szCs w:val="24"/>
          <w:lang w:eastAsia="pl-PL"/>
        </w:rPr>
        <w:br/>
        <w:t>Okres świadczenia usług przez Wykonawcę: 36 miesięcy od daty podpisania końcowego protokołu odbioru.</w:t>
      </w:r>
    </w:p>
    <w:p w:rsidR="00BE3223" w:rsidRPr="00BE3223" w:rsidRDefault="00BE3223" w:rsidP="00BE3223">
      <w:pPr>
        <w:spacing w:before="40" w:after="40" w:line="240" w:lineRule="auto"/>
        <w:ind w:left="125"/>
        <w:jc w:val="both"/>
        <w:rPr>
          <w:rFonts w:ascii="Ebrima" w:eastAsia="Times New Roman" w:hAnsi="Ebrima" w:cs="Times New Roman"/>
          <w:sz w:val="18"/>
          <w:szCs w:val="24"/>
          <w:lang w:eastAsia="pl-PL"/>
        </w:rPr>
      </w:pPr>
      <w:r w:rsidRPr="00BE3223">
        <w:rPr>
          <w:rFonts w:ascii="Ebrima" w:eastAsia="Times New Roman" w:hAnsi="Ebrima" w:cs="Times New Roman"/>
          <w:sz w:val="18"/>
          <w:szCs w:val="24"/>
          <w:lang w:eastAsia="pl-PL"/>
        </w:rPr>
        <w:t>Usługi E-Uczulenia, E-Rejestracja, E-Interakcje, E-Wyniki – zgodność ze standardem WCAG 2.0.</w:t>
      </w:r>
    </w:p>
    <w:p w:rsidR="00BE3223" w:rsidRPr="00BE3223" w:rsidRDefault="00BE3223" w:rsidP="00BE3223">
      <w:pPr>
        <w:spacing w:before="40" w:after="40" w:line="240" w:lineRule="auto"/>
        <w:ind w:left="125"/>
        <w:jc w:val="both"/>
        <w:rPr>
          <w:rFonts w:ascii="Ebrima" w:eastAsia="Times New Roman" w:hAnsi="Ebrima" w:cs="Times New Roman"/>
          <w:sz w:val="18"/>
          <w:szCs w:val="24"/>
          <w:lang w:eastAsia="pl-PL"/>
        </w:rPr>
      </w:pPr>
      <w:r w:rsidRPr="00BE3223">
        <w:rPr>
          <w:rFonts w:ascii="Ebrima" w:eastAsia="Times New Roman" w:hAnsi="Ebrima" w:cs="Times New Roman"/>
          <w:sz w:val="18"/>
          <w:szCs w:val="24"/>
          <w:lang w:eastAsia="pl-PL"/>
        </w:rPr>
        <w:t>Usługi E-Uczulenia, E-Rejestracja, E-Interakcje, E-Powiadomienia uruchomione z wykorzystaniem technologii chmury obliczeniowej.</w:t>
      </w:r>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1" w:name="_Toc491028179"/>
      <w:r w:rsidRPr="00BE3223">
        <w:rPr>
          <w:rFonts w:asciiTheme="majorHAnsi" w:eastAsiaTheme="majorEastAsia" w:hAnsiTheme="majorHAnsi" w:cstheme="majorBidi"/>
          <w:color w:val="243F60" w:themeColor="accent1" w:themeShade="7F"/>
          <w:sz w:val="24"/>
          <w:szCs w:val="24"/>
          <w:lang w:eastAsia="pl-PL"/>
        </w:rPr>
        <w:t>E-Uczulenia</w:t>
      </w:r>
      <w:bookmarkEnd w:id="21"/>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Style w:val="Tabela-Siatka"/>
        <w:tblW w:w="9486" w:type="dxa"/>
        <w:tblLayout w:type="fixed"/>
        <w:tblLook w:val="04A0" w:firstRow="1" w:lastRow="0" w:firstColumn="1" w:lastColumn="0" w:noHBand="0" w:noVBand="1"/>
      </w:tblPr>
      <w:tblGrid>
        <w:gridCol w:w="724"/>
        <w:gridCol w:w="7054"/>
        <w:gridCol w:w="1708"/>
      </w:tblGrid>
      <w:tr w:rsidR="00BE3223" w:rsidRPr="00BE3223" w:rsidTr="0051438D">
        <w:trPr>
          <w:trHeight w:val="274"/>
        </w:trPr>
        <w:tc>
          <w:tcPr>
            <w:tcW w:w="724" w:type="dxa"/>
            <w:shd w:val="clear" w:color="auto" w:fill="7F7F7F" w:themeFill="text1" w:themeFillTint="80"/>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054" w:type="dxa"/>
            <w:shd w:val="clear" w:color="auto" w:fill="7F7F7F" w:themeFill="text1" w:themeFillTint="80"/>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708" w:type="dxa"/>
            <w:shd w:val="clear" w:color="auto" w:fill="7F7F7F" w:themeFill="text1" w:themeFillTint="80"/>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rPr>
          <w:trHeight w:val="274"/>
        </w:trPr>
        <w:tc>
          <w:tcPr>
            <w:tcW w:w="724" w:type="dxa"/>
            <w:vAlign w:val="center"/>
          </w:tcPr>
          <w:p w:rsidR="00BE3223" w:rsidRPr="00BE3223" w:rsidRDefault="00BE3223" w:rsidP="00BE3223">
            <w:pPr>
              <w:widowControl w:val="0"/>
              <w:numPr>
                <w:ilvl w:val="0"/>
                <w:numId w:val="20"/>
              </w:numPr>
              <w:autoSpaceDE w:val="0"/>
              <w:autoSpaceDN w:val="0"/>
              <w:adjustRightInd w:val="0"/>
              <w:spacing w:before="40" w:after="40"/>
              <w:jc w:val="both"/>
              <w:rPr>
                <w:rFonts w:ascii="Ebrima" w:hAnsi="Ebrima" w:cs="Arial"/>
                <w:bCs/>
                <w:sz w:val="18"/>
                <w:szCs w:val="18"/>
              </w:rPr>
            </w:pPr>
          </w:p>
        </w:tc>
        <w:tc>
          <w:tcPr>
            <w:tcW w:w="705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Usługa umożliwia, przeprowadzenie kontroli ordynowanych leków, pod kątem uczuleń pacjenta.</w:t>
            </w:r>
          </w:p>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1708"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numPr>
                <w:ilvl w:val="0"/>
                <w:numId w:val="20"/>
              </w:numPr>
              <w:autoSpaceDE w:val="0"/>
              <w:autoSpaceDN w:val="0"/>
              <w:adjustRightInd w:val="0"/>
              <w:spacing w:before="40" w:after="40"/>
              <w:jc w:val="both"/>
              <w:rPr>
                <w:rFonts w:ascii="Ebrima" w:hAnsi="Ebrima" w:cs="Arial"/>
                <w:bCs/>
                <w:sz w:val="18"/>
                <w:szCs w:val="18"/>
              </w:rPr>
            </w:pPr>
          </w:p>
        </w:tc>
        <w:tc>
          <w:tcPr>
            <w:tcW w:w="705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wprowadzenia przez Pacjenta informacji o substancjach aktywnych, na które jest uczulony. Dzięki temu lekarz w użytkowanym w Systemie Obsługi Przychodni automatycznie otrzymuje podczas tworzenia recepty ostrzeżenia o możliwych reakcjach uczuleniowych.</w:t>
            </w:r>
          </w:p>
        </w:tc>
        <w:tc>
          <w:tcPr>
            <w:tcW w:w="1708"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2" w:name="_Toc491028180"/>
      <w:r w:rsidRPr="00BE3223">
        <w:rPr>
          <w:rFonts w:asciiTheme="majorHAnsi" w:eastAsiaTheme="majorEastAsia" w:hAnsiTheme="majorHAnsi" w:cstheme="majorBidi"/>
          <w:color w:val="243F60" w:themeColor="accent1" w:themeShade="7F"/>
          <w:sz w:val="24"/>
          <w:szCs w:val="24"/>
          <w:lang w:eastAsia="pl-PL"/>
        </w:rPr>
        <w:t>E-Rejestracja</w:t>
      </w:r>
      <w:bookmarkEnd w:id="22"/>
    </w:p>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tbl>
      <w:tblPr>
        <w:tblStyle w:val="Tabela-Siatka"/>
        <w:tblW w:w="9486" w:type="dxa"/>
        <w:tblLayout w:type="fixed"/>
        <w:tblLook w:val="04A0" w:firstRow="1" w:lastRow="0" w:firstColumn="1" w:lastColumn="0" w:noHBand="0" w:noVBand="1"/>
      </w:tblPr>
      <w:tblGrid>
        <w:gridCol w:w="725"/>
        <w:gridCol w:w="7067"/>
        <w:gridCol w:w="1694"/>
      </w:tblGrid>
      <w:tr w:rsidR="00BE3223" w:rsidRPr="00BE3223" w:rsidTr="0051438D">
        <w:trPr>
          <w:trHeight w:val="274"/>
        </w:trPr>
        <w:tc>
          <w:tcPr>
            <w:tcW w:w="725" w:type="dxa"/>
            <w:shd w:val="clear" w:color="auto" w:fill="7F7F7F" w:themeFill="text1" w:themeFillTint="80"/>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067" w:type="dxa"/>
            <w:shd w:val="clear" w:color="auto" w:fill="7F7F7F" w:themeFill="text1" w:themeFillTint="80"/>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94" w:type="dxa"/>
            <w:shd w:val="clear" w:color="auto" w:fill="7F7F7F" w:themeFill="text1" w:themeFillTint="80"/>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uruchomienia e-rejestracji dla co najmniej 16 grafików.</w:t>
            </w:r>
          </w:p>
        </w:tc>
        <w:tc>
          <w:tcPr>
            <w:tcW w:w="1694"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rezerwacji wizyt przez pacjenta w sposób zdalny z wykorzystaniem Internetu.</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Informacja o rezerwacji pacjenta jest przesyłana automatycznie do Systemu Obsługi Przychodni.</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W Systemie Obsługi Przychodni rezerwacje stworzone za pomocą usługi E-Rejestracja można odróżnić od pozostałych.</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wyszukiwania przez pacjenta wolnych terminów np. do wybranego lekarza lub poradni.</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wyboru terminu i godziny wizyty przez pacjenta.</w:t>
            </w:r>
          </w:p>
        </w:tc>
        <w:tc>
          <w:tcPr>
            <w:tcW w:w="1694" w:type="dxa"/>
          </w:tcPr>
          <w:p w:rsidR="00BE3223" w:rsidRPr="00BE3223" w:rsidRDefault="00BE3223" w:rsidP="00BE3223">
            <w:pPr>
              <w:spacing w:before="40" w:after="40"/>
              <w:ind w:left="125"/>
              <w:jc w:val="both"/>
              <w:rPr>
                <w:rFonts w:ascii="Ebrima" w:hAnsi="Ebrima" w:cs="Arial"/>
                <w:sz w:val="18"/>
                <w:szCs w:val="18"/>
              </w:rPr>
            </w:pP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Harmonogram pracy lekarza powinien być dostępny on-line bez potrzeby okresowej aktualizacji tych danych.</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ograniczenia w Systemie Obsługi Przychodni lekarzy, do których można rezerwować wizyty przez usługę e-Rejestracji.</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Korzystanie z tej samej definicji grafików co System Obsługi Przychodni.</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zapisu przez pacjenta do lekarza lub gabinetu/poradni na świadczenia finansowane przez NFZ.</w:t>
            </w:r>
          </w:p>
        </w:tc>
        <w:tc>
          <w:tcPr>
            <w:tcW w:w="1694" w:type="dxa"/>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67"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śledzenia przez pacjenta pozycji w kolejce oczekujących.</w:t>
            </w:r>
          </w:p>
        </w:tc>
        <w:tc>
          <w:tcPr>
            <w:tcW w:w="1694" w:type="dxa"/>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firstLine="708"/>
        <w:jc w:val="both"/>
        <w:rPr>
          <w:rFonts w:ascii="Calibri" w:eastAsia="Times New Roman" w:hAnsi="Calibri"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3" w:name="_Toc491028181"/>
      <w:r w:rsidRPr="00BE3223">
        <w:rPr>
          <w:rFonts w:asciiTheme="majorHAnsi" w:eastAsiaTheme="majorEastAsia" w:hAnsiTheme="majorHAnsi" w:cstheme="majorBidi"/>
          <w:color w:val="243F60" w:themeColor="accent1" w:themeShade="7F"/>
          <w:sz w:val="24"/>
          <w:szCs w:val="24"/>
          <w:lang w:eastAsia="pl-PL"/>
        </w:rPr>
        <w:lastRenderedPageBreak/>
        <w:t>E-Powiadomienia</w:t>
      </w:r>
      <w:bookmarkEnd w:id="23"/>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Style w:val="Tabela-Siatka"/>
        <w:tblW w:w="9486" w:type="dxa"/>
        <w:tblLayout w:type="fixed"/>
        <w:tblLook w:val="04A0" w:firstRow="1" w:lastRow="0" w:firstColumn="1" w:lastColumn="0" w:noHBand="0" w:noVBand="1"/>
      </w:tblPr>
      <w:tblGrid>
        <w:gridCol w:w="724"/>
        <w:gridCol w:w="7082"/>
        <w:gridCol w:w="1680"/>
      </w:tblGrid>
      <w:tr w:rsidR="00BE3223" w:rsidRPr="00BE3223" w:rsidTr="0051438D">
        <w:trPr>
          <w:trHeight w:val="274"/>
        </w:trPr>
        <w:tc>
          <w:tcPr>
            <w:tcW w:w="724"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082"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80" w:type="dxa"/>
            <w:shd w:val="clear" w:color="auto" w:fill="C4BC96" w:themeFill="background2" w:themeFillShade="BF"/>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wysłania powiadomień SMS przez lekarza, pod wskazany numer telefoniczny.</w:t>
            </w:r>
          </w:p>
        </w:tc>
        <w:tc>
          <w:tcPr>
            <w:tcW w:w="1680"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Możliwość wysłania 10000 szt. SMS do pacjentów z możliwością dokupienia dodatkowej puli SMS. Koszty dokupienia dodatkowej puli nie są objęte postępowaniem – możliwość zakupu w formie przedpłaty.</w:t>
            </w:r>
          </w:p>
        </w:tc>
        <w:tc>
          <w:tcPr>
            <w:tcW w:w="1680"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 xml:space="preserve">Usługa powiadomień SMS zintegrowana z dostarczanym systemem Obsługi Przychodni tj.: </w:t>
            </w:r>
          </w:p>
          <w:p w:rsidR="00BE3223" w:rsidRPr="00BE3223" w:rsidRDefault="00BE3223" w:rsidP="00BE3223">
            <w:pPr>
              <w:shd w:val="clear" w:color="auto" w:fill="FFFFFF"/>
              <w:autoSpaceDE w:val="0"/>
              <w:autoSpaceDN w:val="0"/>
              <w:spacing w:before="40" w:after="40"/>
              <w:ind w:left="397"/>
              <w:contextualSpacing/>
              <w:jc w:val="both"/>
              <w:rPr>
                <w:rFonts w:ascii="Ebrima" w:hAnsi="Ebrima" w:cs="Arial"/>
                <w:sz w:val="18"/>
                <w:szCs w:val="18"/>
                <w:lang w:eastAsia="ar-SA"/>
              </w:rPr>
            </w:pPr>
            <w:r w:rsidRPr="00BE3223">
              <w:rPr>
                <w:rFonts w:ascii="Ebrima" w:hAnsi="Ebrima" w:cs="Arial"/>
                <w:sz w:val="18"/>
                <w:szCs w:val="18"/>
                <w:lang w:eastAsia="ar-SA"/>
              </w:rPr>
              <w:t>- System Obsługi Przychodni powinien mieć możliwość przechowywania na kartotece pacjenta numeru telefonu.</w:t>
            </w:r>
          </w:p>
          <w:p w:rsidR="00BE3223" w:rsidRPr="00BE3223" w:rsidRDefault="00BE3223" w:rsidP="00BE3223">
            <w:pPr>
              <w:shd w:val="clear" w:color="auto" w:fill="FFFFFF"/>
              <w:autoSpaceDE w:val="0"/>
              <w:autoSpaceDN w:val="0"/>
              <w:spacing w:before="40" w:after="40"/>
              <w:ind w:left="754" w:hanging="357"/>
              <w:contextualSpacing/>
              <w:jc w:val="both"/>
              <w:rPr>
                <w:rFonts w:ascii="Ebrima" w:hAnsi="Ebrima" w:cs="Arial"/>
                <w:sz w:val="18"/>
                <w:szCs w:val="18"/>
                <w:lang w:eastAsia="ar-SA"/>
              </w:rPr>
            </w:pPr>
            <w:r w:rsidRPr="00BE3223">
              <w:rPr>
                <w:rFonts w:ascii="Ebrima" w:hAnsi="Ebrima" w:cs="Arial"/>
                <w:sz w:val="18"/>
                <w:szCs w:val="18"/>
                <w:lang w:eastAsia="ar-SA"/>
              </w:rPr>
              <w:t>- System Obsługi Przychodni powinien pozwalać na wysłanie wiadomości SMS pacjentowi bezpośrednio z poziomu interfejsu użytkownika w systemie Obsługi Przychodni.</w:t>
            </w:r>
          </w:p>
          <w:p w:rsidR="00BE3223" w:rsidRPr="00BE3223" w:rsidRDefault="00BE3223" w:rsidP="00BE3223">
            <w:pPr>
              <w:shd w:val="clear" w:color="auto" w:fill="FFFFFF"/>
              <w:autoSpaceDE w:val="0"/>
              <w:autoSpaceDN w:val="0"/>
              <w:spacing w:before="40" w:after="40"/>
              <w:ind w:left="754" w:hanging="357"/>
              <w:contextualSpacing/>
              <w:jc w:val="both"/>
              <w:rPr>
                <w:rFonts w:ascii="Ebrima" w:hAnsi="Ebrima" w:cs="Arial"/>
                <w:sz w:val="18"/>
                <w:szCs w:val="18"/>
                <w:lang w:eastAsia="ar-SA"/>
              </w:rPr>
            </w:pPr>
            <w:r w:rsidRPr="00BE3223">
              <w:rPr>
                <w:rFonts w:ascii="Ebrima" w:hAnsi="Ebrima" w:cs="Arial"/>
                <w:color w:val="000000"/>
                <w:sz w:val="18"/>
                <w:szCs w:val="18"/>
                <w:lang w:eastAsia="ar-SA"/>
              </w:rPr>
              <w:t>- Sy</w:t>
            </w:r>
            <w:r w:rsidRPr="00BE3223">
              <w:rPr>
                <w:rFonts w:ascii="Ebrima" w:hAnsi="Ebrima" w:cs="Arial"/>
                <w:sz w:val="18"/>
                <w:szCs w:val="18"/>
                <w:lang w:eastAsia="ar-SA"/>
              </w:rPr>
              <w:t>stem Obsługi Przychodni powinien pozwalać na grupowe wysyłanie wiadomości SMS do wybranych pacjentów np. wysłanie wi</w:t>
            </w:r>
            <w:r w:rsidRPr="00BE3223">
              <w:rPr>
                <w:rFonts w:ascii="Ebrima" w:hAnsi="Ebrima" w:cs="Arial"/>
                <w:color w:val="000000"/>
                <w:sz w:val="18"/>
                <w:szCs w:val="18"/>
                <w:lang w:eastAsia="ar-SA"/>
              </w:rPr>
              <w:t>adomości SMS do pacjentów posiadających wizyty w dniu jutrzejszym.</w:t>
            </w:r>
          </w:p>
        </w:tc>
        <w:tc>
          <w:tcPr>
            <w:tcW w:w="1680"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r w:rsidRPr="00BE3223">
              <w:rPr>
                <w:rFonts w:ascii="Ebrima" w:hAnsi="Ebrima" w:cs="Arial"/>
                <w:bCs/>
                <w:sz w:val="18"/>
                <w:szCs w:val="18"/>
              </w:rPr>
              <w:t>Wiadomości zwrotne od pacjentów – w odpowiedzi na wysłanego powiadomienia SMS z placówki medycznej są dostępne w systemie wraz z treścią. Wysłanie SMS-a zwrotnego o ustalonej treści (np. ANULACJA) w odpowiedzi na powiadomienie o terminie wizyty  powoduje automatyczne anulowanie rezerwacji pacjenta w systemie dla przychodni.</w:t>
            </w:r>
          </w:p>
        </w:tc>
        <w:tc>
          <w:tcPr>
            <w:tcW w:w="1680"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4" w:name="_Toc491028182"/>
      <w:r w:rsidRPr="00BE3223">
        <w:rPr>
          <w:rFonts w:asciiTheme="majorHAnsi" w:eastAsiaTheme="majorEastAsia" w:hAnsiTheme="majorHAnsi" w:cstheme="majorBidi"/>
          <w:color w:val="243F60" w:themeColor="accent1" w:themeShade="7F"/>
          <w:sz w:val="24"/>
          <w:szCs w:val="24"/>
          <w:lang w:eastAsia="pl-PL"/>
        </w:rPr>
        <w:t>E-Interakcje</w:t>
      </w:r>
      <w:bookmarkEnd w:id="24"/>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Style w:val="Tabela-Siatka"/>
        <w:tblW w:w="9486" w:type="dxa"/>
        <w:tblLayout w:type="fixed"/>
        <w:tblLook w:val="04A0" w:firstRow="1" w:lastRow="0" w:firstColumn="1" w:lastColumn="0" w:noHBand="0" w:noVBand="1"/>
      </w:tblPr>
      <w:tblGrid>
        <w:gridCol w:w="724"/>
        <w:gridCol w:w="7082"/>
        <w:gridCol w:w="1680"/>
      </w:tblGrid>
      <w:tr w:rsidR="00BE3223" w:rsidRPr="00BE3223" w:rsidTr="0051438D">
        <w:trPr>
          <w:trHeight w:val="274"/>
        </w:trPr>
        <w:tc>
          <w:tcPr>
            <w:tcW w:w="724"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082"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80" w:type="dxa"/>
            <w:shd w:val="clear" w:color="auto" w:fill="C4BC96" w:themeFill="background2" w:themeFillShade="BF"/>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jc w:val="both"/>
              <w:rPr>
                <w:rFonts w:ascii="Ebrima" w:hAnsi="Ebrima" w:cs="Tahoma"/>
                <w:bCs/>
                <w:sz w:val="18"/>
              </w:rPr>
            </w:pPr>
            <w:r w:rsidRPr="00BE3223">
              <w:rPr>
                <w:rFonts w:ascii="Ebrima" w:hAnsi="Ebrima" w:cs="Tahoma"/>
                <w:bCs/>
                <w:sz w:val="18"/>
              </w:rPr>
              <w:t>Możliwość sprawdzenia samodzielnie przez pacjenta interakcji pomiędzy lekami przepisywanymi przez lekarzy i  zażywanymi samodzielnie przez pacjenta.</w:t>
            </w:r>
          </w:p>
        </w:tc>
        <w:tc>
          <w:tcPr>
            <w:tcW w:w="1680" w:type="dxa"/>
            <w:vAlign w:val="center"/>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jc w:val="both"/>
              <w:rPr>
                <w:rFonts w:ascii="Ebrima" w:hAnsi="Ebrima" w:cs="Tahoma"/>
                <w:bCs/>
                <w:sz w:val="18"/>
              </w:rPr>
            </w:pPr>
            <w:r w:rsidRPr="00BE3223">
              <w:rPr>
                <w:rFonts w:ascii="Ebrima" w:hAnsi="Ebrima" w:cs="Tahoma"/>
                <w:bCs/>
                <w:sz w:val="18"/>
              </w:rPr>
              <w:t>Możliwość wydruku analizy interakcji przez pacjenta w celu przedstawienia lekarzowi lub farmaceucie.</w:t>
            </w:r>
          </w:p>
        </w:tc>
        <w:tc>
          <w:tcPr>
            <w:tcW w:w="1680" w:type="dxa"/>
            <w:vAlign w:val="center"/>
          </w:tcPr>
          <w:p w:rsidR="00BE3223" w:rsidRPr="00BE3223" w:rsidRDefault="00BE3223" w:rsidP="00BE3223">
            <w:pPr>
              <w:spacing w:before="40" w:after="40"/>
              <w:ind w:left="125"/>
              <w:jc w:val="both"/>
              <w:rPr>
                <w:rFonts w:ascii="Ebrima" w:hAnsi="Ebrima" w:cs="Arial"/>
                <w:sz w:val="18"/>
                <w:szCs w:val="18"/>
              </w:rPr>
            </w:pPr>
            <w:r w:rsidRPr="00BE3223">
              <w:rPr>
                <w:rFonts w:ascii="Ebrima" w:hAnsi="Ebrima" w:cs="Arial"/>
                <w:sz w:val="18"/>
                <w:szCs w:val="18"/>
              </w:rPr>
              <w:t>Wpisać TAK lub NIE</w:t>
            </w:r>
          </w:p>
        </w:tc>
      </w:tr>
      <w:tr w:rsidR="00BE3223" w:rsidRPr="00BE3223" w:rsidTr="0051438D">
        <w:trPr>
          <w:trHeight w:val="274"/>
        </w:trPr>
        <w:tc>
          <w:tcPr>
            <w:tcW w:w="724"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82"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Tahoma"/>
                <w:bCs/>
                <w:sz w:val="18"/>
              </w:rPr>
            </w:pPr>
            <w:r w:rsidRPr="00BE3223">
              <w:rPr>
                <w:rFonts w:ascii="Ebrima" w:hAnsi="Ebrima" w:cs="Tahoma"/>
                <w:bCs/>
                <w:sz w:val="18"/>
              </w:rPr>
              <w:t>W Systemie Obsługi Przychodni podczas wystawiania recept lekarz powinien automatycznie otrzymywać informacje o interakcjach pomiędzy lekami przepisanymi pacjentowi. W przypadku wykrycia interakcji lekarz może zapoznać się ze szczegółami wykrytej interakcji.</w:t>
            </w:r>
          </w:p>
        </w:tc>
        <w:tc>
          <w:tcPr>
            <w:tcW w:w="1680" w:type="dxa"/>
            <w:vAlign w:val="center"/>
          </w:tcPr>
          <w:p w:rsidR="00BE3223" w:rsidRPr="00BE3223" w:rsidRDefault="00BE3223" w:rsidP="00BE3223">
            <w:pPr>
              <w:spacing w:before="40" w:after="40"/>
              <w:ind w:left="125"/>
              <w:jc w:val="both"/>
              <w:rPr>
                <w:rFonts w:ascii="Calibri" w:hAnsi="Calibri"/>
                <w:sz w:val="16"/>
                <w:szCs w:val="24"/>
              </w:rPr>
            </w:pPr>
            <w:r w:rsidRPr="00BE3223">
              <w:rPr>
                <w:rFonts w:ascii="Ebrima" w:hAnsi="Ebrima" w:cs="Arial"/>
                <w:sz w:val="18"/>
                <w:szCs w:val="18"/>
              </w:rPr>
              <w:t>Wpisać TAK lub NIE</w:t>
            </w:r>
          </w:p>
        </w:tc>
      </w:tr>
    </w:tbl>
    <w:p w:rsidR="00BE3223" w:rsidRPr="00BE3223" w:rsidRDefault="00BE3223" w:rsidP="00BE3223">
      <w:pPr>
        <w:spacing w:before="40" w:after="40" w:line="240" w:lineRule="auto"/>
        <w:ind w:left="125"/>
        <w:jc w:val="both"/>
        <w:rPr>
          <w:rFonts w:ascii="Ebrima" w:eastAsia="Times New Roman" w:hAnsi="Ebrima" w:cs="Times New Roman"/>
          <w:sz w:val="16"/>
          <w:szCs w:val="24"/>
          <w:lang w:eastAsia="pl-PL"/>
        </w:rPr>
      </w:pPr>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BE3223">
      <w:pPr>
        <w:keepNext/>
        <w:keepLines/>
        <w:numPr>
          <w:ilvl w:val="1"/>
          <w:numId w:val="27"/>
        </w:numPr>
        <w:spacing w:before="40" w:after="0" w:line="240" w:lineRule="auto"/>
        <w:jc w:val="both"/>
        <w:outlineLvl w:val="2"/>
        <w:rPr>
          <w:rFonts w:asciiTheme="majorHAnsi" w:eastAsiaTheme="majorEastAsia" w:hAnsiTheme="majorHAnsi" w:cstheme="majorBidi"/>
          <w:color w:val="243F60" w:themeColor="accent1" w:themeShade="7F"/>
          <w:sz w:val="24"/>
          <w:szCs w:val="24"/>
          <w:lang w:eastAsia="pl-PL"/>
        </w:rPr>
      </w:pPr>
      <w:bookmarkStart w:id="25" w:name="_Toc491028183"/>
      <w:r w:rsidRPr="00BE3223">
        <w:rPr>
          <w:rFonts w:asciiTheme="majorHAnsi" w:eastAsiaTheme="majorEastAsia" w:hAnsiTheme="majorHAnsi" w:cstheme="majorBidi"/>
          <w:color w:val="243F60" w:themeColor="accent1" w:themeShade="7F"/>
          <w:sz w:val="24"/>
          <w:szCs w:val="24"/>
          <w:lang w:eastAsia="pl-PL"/>
        </w:rPr>
        <w:t>E-Wyniki</w:t>
      </w:r>
      <w:bookmarkEnd w:id="25"/>
    </w:p>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tbl>
      <w:tblPr>
        <w:tblStyle w:val="Tabela-Siatka"/>
        <w:tblW w:w="9486" w:type="dxa"/>
        <w:tblLayout w:type="fixed"/>
        <w:tblLook w:val="04A0" w:firstRow="1" w:lastRow="0" w:firstColumn="1" w:lastColumn="0" w:noHBand="0" w:noVBand="1"/>
      </w:tblPr>
      <w:tblGrid>
        <w:gridCol w:w="725"/>
        <w:gridCol w:w="7095"/>
        <w:gridCol w:w="1666"/>
      </w:tblGrid>
      <w:tr w:rsidR="00BE3223" w:rsidRPr="00BE3223" w:rsidTr="0051438D">
        <w:trPr>
          <w:trHeight w:val="274"/>
        </w:trPr>
        <w:tc>
          <w:tcPr>
            <w:tcW w:w="725"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Lp.</w:t>
            </w:r>
          </w:p>
        </w:tc>
        <w:tc>
          <w:tcPr>
            <w:tcW w:w="7095" w:type="dxa"/>
            <w:shd w:val="clear" w:color="auto" w:fill="C4BC96" w:themeFill="background2" w:themeFillShade="BF"/>
            <w:vAlign w:val="center"/>
          </w:tcPr>
          <w:p w:rsidR="00BE3223" w:rsidRPr="00BE3223" w:rsidRDefault="00BE3223" w:rsidP="00BE3223">
            <w:pPr>
              <w:spacing w:before="40" w:after="40"/>
              <w:ind w:left="125"/>
              <w:rPr>
                <w:rFonts w:ascii="Ebrima" w:hAnsi="Ebrima" w:cs="Arial"/>
                <w:b/>
                <w:sz w:val="18"/>
                <w:szCs w:val="18"/>
              </w:rPr>
            </w:pPr>
            <w:r w:rsidRPr="00BE3223">
              <w:rPr>
                <w:rFonts w:ascii="Ebrima" w:hAnsi="Ebrima" w:cs="Arial"/>
                <w:b/>
                <w:sz w:val="18"/>
                <w:szCs w:val="18"/>
              </w:rPr>
              <w:t>Funkcjonalności wymagane</w:t>
            </w:r>
          </w:p>
        </w:tc>
        <w:tc>
          <w:tcPr>
            <w:tcW w:w="1666" w:type="dxa"/>
            <w:shd w:val="clear" w:color="auto" w:fill="C4BC96" w:themeFill="background2" w:themeFillShade="BF"/>
            <w:vAlign w:val="center"/>
          </w:tcPr>
          <w:p w:rsidR="00BE3223" w:rsidRPr="00BE3223" w:rsidRDefault="00BE3223" w:rsidP="00BE3223">
            <w:pPr>
              <w:spacing w:before="40" w:after="40"/>
              <w:ind w:left="125"/>
              <w:jc w:val="center"/>
              <w:rPr>
                <w:rFonts w:ascii="Ebrima" w:hAnsi="Ebrima" w:cs="Arial"/>
                <w:b/>
                <w:sz w:val="18"/>
                <w:szCs w:val="18"/>
              </w:rPr>
            </w:pPr>
            <w:r w:rsidRPr="00BE3223">
              <w:rPr>
                <w:rFonts w:ascii="Ebrima" w:hAnsi="Ebrima" w:cs="Arial"/>
                <w:b/>
                <w:sz w:val="18"/>
                <w:szCs w:val="18"/>
              </w:rPr>
              <w:t>Oferowane parametry/spełnienie wymagań</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95" w:type="dxa"/>
            <w:vAlign w:val="center"/>
          </w:tcPr>
          <w:p w:rsidR="00BE3223" w:rsidRPr="00BE3223" w:rsidRDefault="00BE3223" w:rsidP="00BE3223">
            <w:pPr>
              <w:widowControl w:val="0"/>
              <w:autoSpaceDE w:val="0"/>
              <w:autoSpaceDN w:val="0"/>
              <w:adjustRightInd w:val="0"/>
              <w:spacing w:before="40" w:after="40"/>
              <w:ind w:left="143" w:hanging="30"/>
              <w:jc w:val="both"/>
              <w:rPr>
                <w:rFonts w:ascii="Ebrima" w:hAnsi="Ebrima" w:cs="Tahoma"/>
                <w:bCs/>
                <w:sz w:val="18"/>
                <w:szCs w:val="18"/>
              </w:rPr>
            </w:pPr>
            <w:r w:rsidRPr="00BE3223">
              <w:rPr>
                <w:rFonts w:ascii="Ebrima" w:hAnsi="Ebrima" w:cs="Tahoma"/>
                <w:bCs/>
                <w:sz w:val="18"/>
                <w:szCs w:val="18"/>
              </w:rPr>
              <w:t>Możliwość sprawdzenie przez pacjenta on-line za pomoc strony WWW wyników badań wykonanych w laboratorium Zamawiającego.</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t>Wpisać TAK lub NIE</w:t>
            </w:r>
          </w:p>
        </w:tc>
      </w:tr>
      <w:tr w:rsidR="00BE3223" w:rsidRPr="00BE3223" w:rsidTr="0051438D">
        <w:trPr>
          <w:trHeight w:val="274"/>
        </w:trPr>
        <w:tc>
          <w:tcPr>
            <w:tcW w:w="725" w:type="dxa"/>
            <w:vAlign w:val="center"/>
          </w:tcPr>
          <w:p w:rsidR="00BE3223" w:rsidRPr="00BE3223" w:rsidRDefault="00BE3223" w:rsidP="00BE3223">
            <w:pPr>
              <w:widowControl w:val="0"/>
              <w:autoSpaceDE w:val="0"/>
              <w:autoSpaceDN w:val="0"/>
              <w:adjustRightInd w:val="0"/>
              <w:spacing w:before="40" w:after="40"/>
              <w:ind w:left="397" w:hanging="284"/>
              <w:jc w:val="both"/>
              <w:rPr>
                <w:rFonts w:ascii="Ebrima" w:hAnsi="Ebrima" w:cs="Arial"/>
                <w:bCs/>
                <w:sz w:val="18"/>
                <w:szCs w:val="18"/>
              </w:rPr>
            </w:pPr>
          </w:p>
        </w:tc>
        <w:tc>
          <w:tcPr>
            <w:tcW w:w="7095" w:type="dxa"/>
            <w:vAlign w:val="center"/>
          </w:tcPr>
          <w:p w:rsidR="00BE3223" w:rsidRPr="00BE3223" w:rsidRDefault="00BE3223" w:rsidP="00BE3223">
            <w:pPr>
              <w:widowControl w:val="0"/>
              <w:autoSpaceDE w:val="0"/>
              <w:autoSpaceDN w:val="0"/>
              <w:adjustRightInd w:val="0"/>
              <w:spacing w:before="40" w:after="40"/>
              <w:ind w:left="143" w:hanging="30"/>
              <w:jc w:val="both"/>
              <w:rPr>
                <w:rFonts w:ascii="Ebrima" w:hAnsi="Ebrima" w:cs="Arial"/>
                <w:bCs/>
                <w:sz w:val="18"/>
                <w:szCs w:val="18"/>
              </w:rPr>
            </w:pPr>
            <w:r w:rsidRPr="00BE3223">
              <w:rPr>
                <w:rFonts w:ascii="Ebrima" w:hAnsi="Ebrima" w:cs="Arial"/>
                <w:bCs/>
                <w:sz w:val="18"/>
                <w:szCs w:val="18"/>
              </w:rPr>
              <w:t xml:space="preserve">Zabezpieczony dostęp do wyników badań, uniemożliwiający osobom </w:t>
            </w:r>
            <w:r w:rsidRPr="00BE3223">
              <w:rPr>
                <w:rFonts w:ascii="Ebrima" w:hAnsi="Ebrima" w:cs="Arial"/>
                <w:bCs/>
                <w:sz w:val="18"/>
                <w:szCs w:val="18"/>
              </w:rPr>
              <w:lastRenderedPageBreak/>
              <w:t>nieuprawnionym na dostęp do wyników badań pacjenta.</w:t>
            </w:r>
          </w:p>
        </w:tc>
        <w:tc>
          <w:tcPr>
            <w:tcW w:w="1666" w:type="dxa"/>
            <w:vAlign w:val="center"/>
          </w:tcPr>
          <w:p w:rsidR="00BE3223" w:rsidRPr="00BE3223" w:rsidRDefault="00BE3223" w:rsidP="00BE3223">
            <w:pPr>
              <w:spacing w:before="40" w:after="40"/>
              <w:ind w:left="125"/>
              <w:jc w:val="center"/>
              <w:rPr>
                <w:rFonts w:ascii="Calibri" w:hAnsi="Calibri"/>
                <w:sz w:val="16"/>
                <w:szCs w:val="24"/>
              </w:rPr>
            </w:pPr>
            <w:r w:rsidRPr="00BE3223">
              <w:rPr>
                <w:rFonts w:ascii="Ebrima" w:hAnsi="Ebrima" w:cs="Arial"/>
                <w:sz w:val="18"/>
                <w:szCs w:val="18"/>
              </w:rPr>
              <w:lastRenderedPageBreak/>
              <w:t xml:space="preserve">Wpisać TAK lub </w:t>
            </w:r>
            <w:r w:rsidRPr="00BE3223">
              <w:rPr>
                <w:rFonts w:ascii="Ebrima" w:hAnsi="Ebrima" w:cs="Arial"/>
                <w:sz w:val="18"/>
                <w:szCs w:val="18"/>
              </w:rPr>
              <w:lastRenderedPageBreak/>
              <w:t>NIE</w:t>
            </w:r>
          </w:p>
        </w:tc>
      </w:tr>
    </w:tbl>
    <w:p w:rsidR="00BE3223" w:rsidRPr="00BE3223" w:rsidRDefault="00BE3223" w:rsidP="00BE3223">
      <w:pPr>
        <w:spacing w:before="40" w:after="40" w:line="240" w:lineRule="auto"/>
        <w:ind w:left="125"/>
        <w:jc w:val="both"/>
        <w:rPr>
          <w:rFonts w:ascii="Calibri" w:eastAsia="Times New Roman" w:hAnsi="Calibri" w:cs="Times New Roman"/>
          <w:sz w:val="16"/>
          <w:szCs w:val="24"/>
          <w:lang w:eastAsia="pl-PL"/>
        </w:rPr>
      </w:pPr>
    </w:p>
    <w:p w:rsidR="00BE3223" w:rsidRPr="00BE3223" w:rsidRDefault="00BE3223" w:rsidP="00EE41D0">
      <w:pPr>
        <w:spacing w:before="40" w:after="40" w:line="240" w:lineRule="auto"/>
        <w:jc w:val="both"/>
        <w:rPr>
          <w:rFonts w:ascii="Calibri" w:eastAsia="Times New Roman" w:hAnsi="Calibri" w:cs="Times New Roman"/>
          <w:sz w:val="16"/>
          <w:szCs w:val="24"/>
          <w:lang w:eastAsia="pl-PL"/>
        </w:rPr>
      </w:pPr>
      <w:bookmarkStart w:id="26" w:name="_GoBack"/>
      <w:bookmarkEnd w:id="26"/>
    </w:p>
    <w:sectPr w:rsidR="00BE3223" w:rsidRPr="00BE32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6E" w:rsidRDefault="00A4236E" w:rsidP="00BE3223">
      <w:pPr>
        <w:spacing w:after="0" w:line="240" w:lineRule="auto"/>
      </w:pPr>
      <w:r>
        <w:separator/>
      </w:r>
    </w:p>
  </w:endnote>
  <w:endnote w:type="continuationSeparator" w:id="0">
    <w:p w:rsidR="00A4236E" w:rsidRDefault="00A4236E" w:rsidP="00BE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brima">
    <w:panose1 w:val="02000000000000000000"/>
    <w:charset w:val="EE"/>
    <w:family w:val="auto"/>
    <w:pitch w:val="variable"/>
    <w:sig w:usb0="A000005F" w:usb1="02000041"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6E" w:rsidRDefault="00A4236E" w:rsidP="00BE3223">
      <w:pPr>
        <w:spacing w:after="0" w:line="240" w:lineRule="auto"/>
      </w:pPr>
      <w:r>
        <w:separator/>
      </w:r>
    </w:p>
  </w:footnote>
  <w:footnote w:type="continuationSeparator" w:id="0">
    <w:p w:rsidR="00A4236E" w:rsidRDefault="00A4236E" w:rsidP="00BE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23" w:rsidRDefault="00BE3223">
    <w:pPr>
      <w:pStyle w:val="Nagwek"/>
    </w:pPr>
    <w:r>
      <w:rPr>
        <w:rFonts w:ascii="Arial" w:hAnsi="Arial" w:cs="Arial"/>
        <w:b/>
        <w:noProof/>
        <w:sz w:val="20"/>
      </w:rPr>
      <w:drawing>
        <wp:anchor distT="0" distB="0" distL="114300" distR="114300" simplePos="0" relativeHeight="251659264" behindDoc="1" locked="0" layoutInCell="1" allowOverlap="1" wp14:anchorId="2579A3EF" wp14:editId="4692DBBE">
          <wp:simplePos x="0" y="0"/>
          <wp:positionH relativeFrom="column">
            <wp:posOffset>-688975</wp:posOffset>
          </wp:positionH>
          <wp:positionV relativeFrom="paragraph">
            <wp:posOffset>-422910</wp:posOffset>
          </wp:positionV>
          <wp:extent cx="7280275" cy="1210945"/>
          <wp:effectExtent l="0" t="0" r="0" b="8255"/>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27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0E41C"/>
    <w:lvl w:ilvl="0">
      <w:start w:val="1"/>
      <w:numFmt w:val="decimal"/>
      <w:pStyle w:val="Listanumerowana"/>
      <w:lvlText w:val="%1."/>
      <w:lvlJc w:val="left"/>
      <w:pPr>
        <w:tabs>
          <w:tab w:val="num" w:pos="360"/>
        </w:tabs>
        <w:ind w:left="360" w:hanging="360"/>
      </w:pPr>
    </w:lvl>
  </w:abstractNum>
  <w:abstractNum w:abstractNumId="1">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ED4BF3"/>
    <w:multiLevelType w:val="hybridMultilevel"/>
    <w:tmpl w:val="BCE410E6"/>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C09D5"/>
    <w:multiLevelType w:val="hybridMultilevel"/>
    <w:tmpl w:val="1D4C4134"/>
    <w:lvl w:ilvl="0" w:tplc="92B6E22A">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E6CF1"/>
    <w:multiLevelType w:val="hybridMultilevel"/>
    <w:tmpl w:val="36F47634"/>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35CC0"/>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864DE1"/>
    <w:multiLevelType w:val="hybridMultilevel"/>
    <w:tmpl w:val="0F4E9E90"/>
    <w:lvl w:ilvl="0" w:tplc="E0BC46AE">
      <w:start w:val="1"/>
      <w:numFmt w:val="decimal"/>
      <w:lvlText w:val="%1."/>
      <w:lvlJc w:val="left"/>
      <w:pPr>
        <w:ind w:left="845"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8">
    <w:nsid w:val="2EFE0F24"/>
    <w:multiLevelType w:val="hybridMultilevel"/>
    <w:tmpl w:val="26529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2C5B94"/>
    <w:multiLevelType w:val="multilevel"/>
    <w:tmpl w:val="1764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A1C10"/>
    <w:multiLevelType w:val="hybridMultilevel"/>
    <w:tmpl w:val="4AD06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12">
    <w:nsid w:val="35163F3C"/>
    <w:multiLevelType w:val="hybridMultilevel"/>
    <w:tmpl w:val="1F9E4DEE"/>
    <w:lvl w:ilvl="0" w:tplc="34C6DFEE">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C2528"/>
    <w:multiLevelType w:val="hybridMultilevel"/>
    <w:tmpl w:val="689CA2CC"/>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4">
    <w:nsid w:val="3D105061"/>
    <w:multiLevelType w:val="hybridMultilevel"/>
    <w:tmpl w:val="9E50FFF8"/>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B45B95"/>
    <w:multiLevelType w:val="hybridMultilevel"/>
    <w:tmpl w:val="6B7001FC"/>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CD13DC"/>
    <w:multiLevelType w:val="hybridMultilevel"/>
    <w:tmpl w:val="1864F9EA"/>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17">
    <w:nsid w:val="52572D2A"/>
    <w:multiLevelType w:val="multilevel"/>
    <w:tmpl w:val="C6D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35467"/>
    <w:multiLevelType w:val="hybridMultilevel"/>
    <w:tmpl w:val="170CAF40"/>
    <w:lvl w:ilvl="0" w:tplc="ADE6F3D8">
      <w:start w:val="1"/>
      <w:numFmt w:val="decimal"/>
      <w:lvlText w:val="%1."/>
      <w:lvlJc w:val="left"/>
      <w:pPr>
        <w:ind w:left="720" w:hanging="360"/>
      </w:pPr>
      <w:rPr>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2294A"/>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22377A"/>
    <w:multiLevelType w:val="hybridMultilevel"/>
    <w:tmpl w:val="95C6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DD6C9F"/>
    <w:multiLevelType w:val="multilevel"/>
    <w:tmpl w:val="A622FF82"/>
    <w:lvl w:ilvl="0">
      <w:start w:val="1"/>
      <w:numFmt w:val="upperRoman"/>
      <w:lvlText w:val="%1."/>
      <w:lvlJc w:val="left"/>
      <w:pPr>
        <w:ind w:left="170" w:hanging="17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CB7344D"/>
    <w:multiLevelType w:val="hybridMultilevel"/>
    <w:tmpl w:val="E0548326"/>
    <w:lvl w:ilvl="0" w:tplc="62A6E2BC">
      <w:start w:val="1"/>
      <w:numFmt w:val="decimal"/>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23">
    <w:nsid w:val="62BA4871"/>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5A2C7D"/>
    <w:multiLevelType w:val="hybridMultilevel"/>
    <w:tmpl w:val="86B8D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A2695D"/>
    <w:multiLevelType w:val="hybridMultilevel"/>
    <w:tmpl w:val="403A74D8"/>
    <w:lvl w:ilvl="0" w:tplc="16169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8446D4"/>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377BD1"/>
    <w:multiLevelType w:val="hybridMultilevel"/>
    <w:tmpl w:val="7DE4F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7772A3"/>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B943DD"/>
    <w:multiLevelType w:val="hybridMultilevel"/>
    <w:tmpl w:val="95C64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C6697D"/>
    <w:multiLevelType w:val="hybridMultilevel"/>
    <w:tmpl w:val="B4162A22"/>
    <w:lvl w:ilvl="0" w:tplc="E0BC46AE">
      <w:start w:val="1"/>
      <w:numFmt w:val="decimal"/>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16"/>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913605"/>
    <w:multiLevelType w:val="hybridMultilevel"/>
    <w:tmpl w:val="22EABFA4"/>
    <w:lvl w:ilvl="0" w:tplc="97447D4A">
      <w:start w:val="1"/>
      <w:numFmt w:val="decimal"/>
      <w:lvlText w:val="%1."/>
      <w:lvlJc w:val="left"/>
      <w:pPr>
        <w:ind w:left="485" w:hanging="360"/>
      </w:pPr>
      <w:rPr>
        <w:rFonts w:hint="default"/>
        <w:color w:val="auto"/>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num w:numId="1">
    <w:abstractNumId w:val="0"/>
  </w:num>
  <w:num w:numId="2">
    <w:abstractNumId w:val="15"/>
  </w:num>
  <w:num w:numId="3">
    <w:abstractNumId w:val="3"/>
  </w:num>
  <w:num w:numId="4">
    <w:abstractNumId w:val="5"/>
  </w:num>
  <w:num w:numId="5">
    <w:abstractNumId w:val="2"/>
  </w:num>
  <w:num w:numId="6">
    <w:abstractNumId w:val="16"/>
  </w:num>
  <w:num w:numId="7">
    <w:abstractNumId w:val="13"/>
  </w:num>
  <w:num w:numId="8">
    <w:abstractNumId w:val="7"/>
  </w:num>
  <w:num w:numId="9">
    <w:abstractNumId w:val="9"/>
  </w:num>
  <w:num w:numId="10">
    <w:abstractNumId w:val="17"/>
  </w:num>
  <w:num w:numId="11">
    <w:abstractNumId w:val="23"/>
  </w:num>
  <w:num w:numId="12">
    <w:abstractNumId w:val="19"/>
  </w:num>
  <w:num w:numId="13">
    <w:abstractNumId w:val="6"/>
  </w:num>
  <w:num w:numId="14">
    <w:abstractNumId w:val="26"/>
  </w:num>
  <w:num w:numId="15">
    <w:abstractNumId w:val="28"/>
  </w:num>
  <w:num w:numId="16">
    <w:abstractNumId w:val="20"/>
  </w:num>
  <w:num w:numId="17">
    <w:abstractNumId w:val="8"/>
  </w:num>
  <w:num w:numId="18">
    <w:abstractNumId w:val="24"/>
  </w:num>
  <w:num w:numId="19">
    <w:abstractNumId w:val="11"/>
  </w:num>
  <w:num w:numId="20">
    <w:abstractNumId w:val="14"/>
  </w:num>
  <w:num w:numId="21">
    <w:abstractNumId w:val="29"/>
  </w:num>
  <w:num w:numId="22">
    <w:abstractNumId w:val="31"/>
  </w:num>
  <w:num w:numId="23">
    <w:abstractNumId w:val="22"/>
  </w:num>
  <w:num w:numId="24">
    <w:abstractNumId w:val="12"/>
  </w:num>
  <w:num w:numId="25">
    <w:abstractNumId w:val="4"/>
  </w:num>
  <w:num w:numId="26">
    <w:abstractNumId w:val="30"/>
  </w:num>
  <w:num w:numId="27">
    <w:abstractNumId w:val="21"/>
  </w:num>
  <w:num w:numId="28">
    <w:abstractNumId w:val="10"/>
  </w:num>
  <w:num w:numId="29">
    <w:abstractNumId w:val="27"/>
  </w:num>
  <w:num w:numId="30">
    <w:abstractNumId w:val="25"/>
  </w:num>
  <w:num w:numId="31">
    <w:abstractNumId w:val="1"/>
  </w:num>
  <w:num w:numId="32">
    <w:abstractNumId w:val="18"/>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23"/>
    <w:rsid w:val="002E7AF2"/>
    <w:rsid w:val="00A4236E"/>
    <w:rsid w:val="00BE3223"/>
    <w:rsid w:val="00EE4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E3223"/>
    <w:pPr>
      <w:keepNext/>
      <w:keepLines/>
      <w:spacing w:before="240" w:after="0" w:line="240" w:lineRule="auto"/>
      <w:ind w:left="125"/>
      <w:jc w:val="both"/>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E3223"/>
    <w:pPr>
      <w:keepNext/>
      <w:keepLines/>
      <w:spacing w:before="40" w:after="0" w:line="240" w:lineRule="auto"/>
      <w:ind w:left="125"/>
      <w:jc w:val="both"/>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E3223"/>
    <w:pPr>
      <w:keepNext/>
      <w:keepLines/>
      <w:spacing w:before="40" w:after="0" w:line="240" w:lineRule="auto"/>
      <w:ind w:left="125"/>
      <w:jc w:val="both"/>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uiPriority w:val="9"/>
    <w:unhideWhenUsed/>
    <w:qFormat/>
    <w:rsid w:val="00BE3223"/>
    <w:pPr>
      <w:keepNext/>
      <w:keepLines/>
      <w:spacing w:before="40" w:after="0" w:line="240" w:lineRule="auto"/>
      <w:ind w:left="125"/>
      <w:jc w:val="both"/>
      <w:outlineLvl w:val="3"/>
    </w:pPr>
    <w:rPr>
      <w:rFonts w:asciiTheme="majorHAnsi" w:eastAsiaTheme="majorEastAsia" w:hAnsiTheme="majorHAnsi" w:cstheme="majorBidi"/>
      <w:i/>
      <w:iCs/>
      <w:color w:val="365F91" w:themeColor="accent1" w:themeShade="BF"/>
      <w:sz w:val="16"/>
      <w:szCs w:val="24"/>
      <w:lang w:eastAsia="pl-PL"/>
    </w:rPr>
  </w:style>
  <w:style w:type="paragraph" w:styleId="Nagwek5">
    <w:name w:val="heading 5"/>
    <w:basedOn w:val="Normalny"/>
    <w:next w:val="Normalny"/>
    <w:link w:val="Nagwek5Znak"/>
    <w:uiPriority w:val="9"/>
    <w:unhideWhenUsed/>
    <w:qFormat/>
    <w:rsid w:val="00BE3223"/>
    <w:pPr>
      <w:keepNext/>
      <w:keepLines/>
      <w:spacing w:before="40" w:after="0" w:line="240" w:lineRule="auto"/>
      <w:ind w:left="125"/>
      <w:jc w:val="both"/>
      <w:outlineLvl w:val="4"/>
    </w:pPr>
    <w:rPr>
      <w:rFonts w:asciiTheme="majorHAnsi" w:eastAsiaTheme="majorEastAsia" w:hAnsiTheme="majorHAnsi" w:cstheme="majorBidi"/>
      <w:color w:val="365F91" w:themeColor="accent1" w:themeShade="BF"/>
      <w:sz w:val="16"/>
      <w:szCs w:val="24"/>
      <w:lang w:eastAsia="pl-PL"/>
    </w:rPr>
  </w:style>
  <w:style w:type="paragraph" w:styleId="Nagwek8">
    <w:name w:val="heading 8"/>
    <w:basedOn w:val="Normalny"/>
    <w:next w:val="Normalny"/>
    <w:link w:val="Nagwek8Znak"/>
    <w:uiPriority w:val="9"/>
    <w:semiHidden/>
    <w:unhideWhenUsed/>
    <w:qFormat/>
    <w:rsid w:val="00BE3223"/>
    <w:pPr>
      <w:keepNext/>
      <w:keepLines/>
      <w:spacing w:before="40" w:after="0" w:line="240" w:lineRule="auto"/>
      <w:ind w:left="125"/>
      <w:jc w:val="both"/>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3223"/>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E3223"/>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E3223"/>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BE3223"/>
    <w:rPr>
      <w:rFonts w:asciiTheme="majorHAnsi" w:eastAsiaTheme="majorEastAsia" w:hAnsiTheme="majorHAnsi" w:cstheme="majorBidi"/>
      <w:i/>
      <w:iCs/>
      <w:color w:val="365F91" w:themeColor="accent1" w:themeShade="BF"/>
      <w:sz w:val="16"/>
      <w:szCs w:val="24"/>
      <w:lang w:eastAsia="pl-PL"/>
    </w:rPr>
  </w:style>
  <w:style w:type="character" w:customStyle="1" w:styleId="Nagwek5Znak">
    <w:name w:val="Nagłówek 5 Znak"/>
    <w:basedOn w:val="Domylnaczcionkaakapitu"/>
    <w:link w:val="Nagwek5"/>
    <w:uiPriority w:val="9"/>
    <w:rsid w:val="00BE3223"/>
    <w:rPr>
      <w:rFonts w:asciiTheme="majorHAnsi" w:eastAsiaTheme="majorEastAsia" w:hAnsiTheme="majorHAnsi" w:cstheme="majorBidi"/>
      <w:color w:val="365F91" w:themeColor="accent1" w:themeShade="BF"/>
      <w:sz w:val="16"/>
      <w:szCs w:val="24"/>
      <w:lang w:eastAsia="pl-PL"/>
    </w:rPr>
  </w:style>
  <w:style w:type="character" w:customStyle="1" w:styleId="Nagwek8Znak">
    <w:name w:val="Nagłówek 8 Znak"/>
    <w:basedOn w:val="Domylnaczcionkaakapitu"/>
    <w:link w:val="Nagwek8"/>
    <w:uiPriority w:val="9"/>
    <w:semiHidden/>
    <w:rsid w:val="00BE3223"/>
    <w:rPr>
      <w:rFonts w:asciiTheme="majorHAnsi" w:eastAsiaTheme="majorEastAsia" w:hAnsiTheme="majorHAnsi" w:cstheme="majorBidi"/>
      <w:color w:val="272727" w:themeColor="text1" w:themeTint="D8"/>
      <w:sz w:val="21"/>
      <w:szCs w:val="21"/>
      <w:lang w:eastAsia="pl-PL"/>
    </w:rPr>
  </w:style>
  <w:style w:type="numbering" w:customStyle="1" w:styleId="Bezlisty1">
    <w:name w:val="Bez listy1"/>
    <w:next w:val="Bezlisty"/>
    <w:uiPriority w:val="99"/>
    <w:semiHidden/>
    <w:unhideWhenUsed/>
    <w:rsid w:val="00BE3223"/>
  </w:style>
  <w:style w:type="paragraph" w:customStyle="1" w:styleId="numerowanie">
    <w:name w:val="numerowanie"/>
    <w:basedOn w:val="Listanumerowana"/>
    <w:link w:val="numerowanieZnak"/>
    <w:autoRedefine/>
    <w:rsid w:val="00BE3223"/>
    <w:pPr>
      <w:widowControl w:val="0"/>
      <w:numPr>
        <w:numId w:val="0"/>
      </w:numPr>
      <w:autoSpaceDE w:val="0"/>
      <w:autoSpaceDN w:val="0"/>
      <w:adjustRightInd w:val="0"/>
      <w:ind w:left="397" w:hanging="284"/>
      <w:contextualSpacing w:val="0"/>
    </w:pPr>
    <w:rPr>
      <w:rFonts w:ascii="Ebrima" w:hAnsi="Ebrima" w:cs="Arial"/>
      <w:bCs/>
      <w:sz w:val="18"/>
      <w:szCs w:val="18"/>
    </w:rPr>
  </w:style>
  <w:style w:type="paragraph" w:customStyle="1" w:styleId="tabela-naglowki">
    <w:name w:val="tabela - naglowki"/>
    <w:basedOn w:val="Normalny"/>
    <w:qFormat/>
    <w:rsid w:val="00BE3223"/>
    <w:pPr>
      <w:spacing w:before="40" w:after="40" w:line="240" w:lineRule="auto"/>
      <w:ind w:left="125"/>
    </w:pPr>
    <w:rPr>
      <w:rFonts w:ascii="Calibri" w:eastAsia="Times New Roman" w:hAnsi="Calibri" w:cs="Times New Roman"/>
      <w:b/>
      <w:sz w:val="16"/>
      <w:szCs w:val="24"/>
      <w:lang w:eastAsia="pl-PL"/>
    </w:rPr>
  </w:style>
  <w:style w:type="character" w:customStyle="1" w:styleId="ListanumerowanaZnak">
    <w:name w:val="Lista numerowana Znak"/>
    <w:basedOn w:val="Domylnaczcionkaakapitu"/>
    <w:link w:val="Listanumerowana"/>
    <w:uiPriority w:val="99"/>
    <w:rsid w:val="00BE3223"/>
    <w:rPr>
      <w:rFonts w:ascii="Calibri" w:eastAsia="Times New Roman" w:hAnsi="Calibri" w:cs="Times New Roman"/>
      <w:sz w:val="16"/>
      <w:szCs w:val="24"/>
      <w:lang w:eastAsia="pl-PL"/>
    </w:rPr>
  </w:style>
  <w:style w:type="paragraph" w:styleId="Listanumerowana">
    <w:name w:val="List Number"/>
    <w:basedOn w:val="Normalny"/>
    <w:link w:val="ListanumerowanaZnak"/>
    <w:uiPriority w:val="99"/>
    <w:unhideWhenUsed/>
    <w:rsid w:val="00BE3223"/>
    <w:pPr>
      <w:numPr>
        <w:numId w:val="1"/>
      </w:numPr>
      <w:spacing w:before="40" w:after="40" w:line="240" w:lineRule="auto"/>
      <w:contextualSpacing/>
      <w:jc w:val="both"/>
    </w:pPr>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BE3223"/>
    <w:rPr>
      <w:rFonts w:ascii="Ebrima" w:eastAsia="Times New Roman" w:hAnsi="Ebrima" w:cs="Arial"/>
      <w:bCs/>
      <w:sz w:val="18"/>
      <w:szCs w:val="18"/>
      <w:lang w:eastAsia="pl-PL"/>
    </w:rPr>
  </w:style>
  <w:style w:type="paragraph" w:styleId="Akapitzlist">
    <w:name w:val="List Paragraph"/>
    <w:basedOn w:val="Normalny"/>
    <w:link w:val="AkapitzlistZnak"/>
    <w:uiPriority w:val="99"/>
    <w:qFormat/>
    <w:rsid w:val="00BE3223"/>
    <w:pPr>
      <w:suppressAutoHyphens/>
      <w:spacing w:before="40" w:after="40" w:line="240" w:lineRule="auto"/>
      <w:ind w:left="720"/>
      <w:jc w:val="both"/>
    </w:pPr>
    <w:rPr>
      <w:rFonts w:ascii="Calibri" w:eastAsia="Times New Roman" w:hAnsi="Calibri" w:cs="Times New Roman"/>
      <w:sz w:val="16"/>
      <w:szCs w:val="24"/>
      <w:lang w:eastAsia="ar-SA"/>
    </w:rPr>
  </w:style>
  <w:style w:type="paragraph" w:customStyle="1" w:styleId="tabela-punkty">
    <w:name w:val="tabela - punkty"/>
    <w:basedOn w:val="Normalny"/>
    <w:qFormat/>
    <w:rsid w:val="00BE3223"/>
    <w:pPr>
      <w:widowControl w:val="0"/>
      <w:numPr>
        <w:numId w:val="5"/>
      </w:numPr>
      <w:autoSpaceDE w:val="0"/>
      <w:autoSpaceDN w:val="0"/>
      <w:adjustRightInd w:val="0"/>
      <w:spacing w:before="40" w:after="40" w:line="240" w:lineRule="auto"/>
      <w:ind w:left="397" w:hanging="284"/>
      <w:jc w:val="both"/>
    </w:pPr>
    <w:rPr>
      <w:rFonts w:eastAsia="Times New Roman" w:cs="Tahoma"/>
      <w:bCs/>
      <w:sz w:val="16"/>
      <w:szCs w:val="16"/>
      <w:lang w:eastAsia="pl-PL"/>
    </w:rPr>
  </w:style>
  <w:style w:type="paragraph" w:customStyle="1" w:styleId="DefaultZnakZnak">
    <w:name w:val="Default Znak Znak"/>
    <w:link w:val="DefaultZnakZnakZnak"/>
    <w:rsid w:val="00BE3223"/>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E3223"/>
    <w:rPr>
      <w:rFonts w:ascii="Arial Narrow" w:eastAsia="Times New Roman" w:hAnsi="Arial Narrow" w:cs="Arial Narrow"/>
      <w:color w:val="000000"/>
      <w:sz w:val="24"/>
      <w:szCs w:val="24"/>
      <w:lang w:eastAsia="pl-PL"/>
    </w:rPr>
  </w:style>
  <w:style w:type="table" w:styleId="Tabela-Siatka">
    <w:name w:val="Table Grid"/>
    <w:basedOn w:val="Standardowy"/>
    <w:uiPriority w:val="39"/>
    <w:rsid w:val="00BE32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Znak">
    <w:name w:val="1 2 3 Znak"/>
    <w:basedOn w:val="DefaultZnakZnak"/>
    <w:next w:val="DefaultZnakZnak"/>
    <w:link w:val="123ZnakZnak"/>
    <w:rsid w:val="00BE3223"/>
    <w:pPr>
      <w:spacing w:before="40" w:after="40"/>
      <w:ind w:left="125"/>
    </w:pPr>
    <w:rPr>
      <w:rFonts w:ascii="Calibri" w:hAnsi="Calibri"/>
      <w:b/>
      <w:bCs/>
      <w:sz w:val="22"/>
    </w:rPr>
  </w:style>
  <w:style w:type="character" w:customStyle="1" w:styleId="123ZnakZnak">
    <w:name w:val="1 2 3 Znak Znak"/>
    <w:link w:val="123Znak"/>
    <w:rsid w:val="00BE3223"/>
    <w:rPr>
      <w:rFonts w:ascii="Calibri" w:eastAsia="Times New Roman" w:hAnsi="Calibri" w:cs="Arial Narrow"/>
      <w:b/>
      <w:bCs/>
      <w:color w:val="000000"/>
      <w:szCs w:val="24"/>
      <w:lang w:eastAsia="pl-PL"/>
    </w:rPr>
  </w:style>
  <w:style w:type="paragraph" w:customStyle="1" w:styleId="tabela-punktynizej">
    <w:name w:val="tabela - punkty nizej"/>
    <w:basedOn w:val="Akapitzlist"/>
    <w:qFormat/>
    <w:rsid w:val="00BE3223"/>
    <w:pPr>
      <w:numPr>
        <w:numId w:val="19"/>
      </w:numPr>
      <w:shd w:val="clear" w:color="auto" w:fill="FFFFFF"/>
      <w:suppressAutoHyphens w:val="0"/>
      <w:autoSpaceDE w:val="0"/>
      <w:autoSpaceDN w:val="0"/>
      <w:ind w:left="754" w:hanging="357"/>
      <w:contextualSpacing/>
    </w:pPr>
    <w:rPr>
      <w:rFonts w:asciiTheme="minorHAnsi" w:hAnsiTheme="minorHAnsi"/>
    </w:rPr>
  </w:style>
  <w:style w:type="paragraph" w:styleId="Nagwekspisutreci">
    <w:name w:val="TOC Heading"/>
    <w:basedOn w:val="Nagwek1"/>
    <w:next w:val="Normalny"/>
    <w:uiPriority w:val="39"/>
    <w:unhideWhenUsed/>
    <w:qFormat/>
    <w:rsid w:val="00BE3223"/>
    <w:pPr>
      <w:spacing w:line="259" w:lineRule="auto"/>
      <w:ind w:left="0"/>
      <w:jc w:val="left"/>
      <w:outlineLvl w:val="9"/>
    </w:pPr>
  </w:style>
  <w:style w:type="paragraph" w:styleId="Spistreci2">
    <w:name w:val="toc 2"/>
    <w:basedOn w:val="Normalny"/>
    <w:next w:val="Normalny"/>
    <w:autoRedefine/>
    <w:uiPriority w:val="39"/>
    <w:unhideWhenUsed/>
    <w:rsid w:val="00BE3223"/>
    <w:pPr>
      <w:spacing w:before="40" w:after="100" w:line="240" w:lineRule="auto"/>
      <w:ind w:left="160"/>
      <w:jc w:val="both"/>
    </w:pPr>
    <w:rPr>
      <w:rFonts w:ascii="Calibri" w:eastAsia="Times New Roman" w:hAnsi="Calibri" w:cs="Times New Roman"/>
      <w:sz w:val="16"/>
      <w:szCs w:val="24"/>
      <w:lang w:eastAsia="pl-PL"/>
    </w:rPr>
  </w:style>
  <w:style w:type="paragraph" w:styleId="Spistreci1">
    <w:name w:val="toc 1"/>
    <w:basedOn w:val="Normalny"/>
    <w:next w:val="Normalny"/>
    <w:autoRedefine/>
    <w:uiPriority w:val="39"/>
    <w:unhideWhenUsed/>
    <w:rsid w:val="00BE3223"/>
    <w:pPr>
      <w:spacing w:before="40" w:after="100" w:line="240" w:lineRule="auto"/>
      <w:jc w:val="both"/>
    </w:pPr>
    <w:rPr>
      <w:rFonts w:ascii="Calibri" w:eastAsia="Times New Roman" w:hAnsi="Calibri" w:cs="Times New Roman"/>
      <w:sz w:val="16"/>
      <w:szCs w:val="24"/>
      <w:lang w:eastAsia="pl-PL"/>
    </w:rPr>
  </w:style>
  <w:style w:type="character" w:styleId="Hipercze">
    <w:name w:val="Hyperlink"/>
    <w:basedOn w:val="Domylnaczcionkaakapitu"/>
    <w:uiPriority w:val="99"/>
    <w:unhideWhenUsed/>
    <w:rsid w:val="00BE3223"/>
    <w:rPr>
      <w:color w:val="0000FF" w:themeColor="hyperlink"/>
      <w:u w:val="single"/>
    </w:rPr>
  </w:style>
  <w:style w:type="paragraph" w:styleId="Spistreci3">
    <w:name w:val="toc 3"/>
    <w:basedOn w:val="Normalny"/>
    <w:next w:val="Normalny"/>
    <w:autoRedefine/>
    <w:uiPriority w:val="39"/>
    <w:unhideWhenUsed/>
    <w:rsid w:val="00BE3223"/>
    <w:pPr>
      <w:spacing w:before="40" w:after="100" w:line="240" w:lineRule="auto"/>
      <w:ind w:left="320"/>
      <w:jc w:val="both"/>
    </w:pPr>
    <w:rPr>
      <w:rFonts w:ascii="Calibri" w:eastAsia="Times New Roman" w:hAnsi="Calibri" w:cs="Times New Roman"/>
      <w:sz w:val="16"/>
      <w:szCs w:val="24"/>
      <w:lang w:eastAsia="pl-PL"/>
    </w:rPr>
  </w:style>
  <w:style w:type="paragraph" w:styleId="Spistreci5">
    <w:name w:val="toc 5"/>
    <w:basedOn w:val="Normalny"/>
    <w:next w:val="Normalny"/>
    <w:autoRedefine/>
    <w:uiPriority w:val="39"/>
    <w:unhideWhenUsed/>
    <w:rsid w:val="00BE3223"/>
    <w:pPr>
      <w:spacing w:before="40" w:after="100" w:line="240" w:lineRule="auto"/>
      <w:ind w:left="640"/>
      <w:jc w:val="both"/>
    </w:pPr>
    <w:rPr>
      <w:rFonts w:ascii="Calibri" w:eastAsia="Times New Roman" w:hAnsi="Calibri" w:cs="Times New Roman"/>
      <w:sz w:val="16"/>
      <w:szCs w:val="24"/>
      <w:lang w:eastAsia="pl-PL"/>
    </w:rPr>
  </w:style>
  <w:style w:type="character" w:customStyle="1" w:styleId="FontStyle85">
    <w:name w:val="Font Style85"/>
    <w:uiPriority w:val="99"/>
    <w:rsid w:val="00BE3223"/>
    <w:rPr>
      <w:rFonts w:ascii="Times New Roman" w:eastAsia="Times New Roman" w:hAnsi="Times New Roman" w:cs="Times New Roman"/>
      <w:sz w:val="10"/>
      <w:szCs w:val="10"/>
    </w:rPr>
  </w:style>
  <w:style w:type="paragraph" w:customStyle="1" w:styleId="Style9">
    <w:name w:val="Style9"/>
    <w:basedOn w:val="Normalny"/>
    <w:uiPriority w:val="99"/>
    <w:rsid w:val="00BE3223"/>
    <w:pPr>
      <w:widowControl w:val="0"/>
      <w:autoSpaceDE w:val="0"/>
      <w:autoSpaceDN w:val="0"/>
      <w:adjustRightInd w:val="0"/>
      <w:spacing w:after="0" w:line="317" w:lineRule="exact"/>
      <w:jc w:val="both"/>
    </w:pPr>
    <w:rPr>
      <w:rFonts w:ascii="Tahoma" w:eastAsia="Times New Roman"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BE3223"/>
    <w:pPr>
      <w:spacing w:after="0" w:line="240" w:lineRule="auto"/>
      <w:ind w:left="125"/>
      <w:jc w:val="both"/>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322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E3223"/>
    <w:rPr>
      <w:vertAlign w:val="superscript"/>
    </w:rPr>
  </w:style>
  <w:style w:type="character" w:customStyle="1" w:styleId="AkapitzlistZnak">
    <w:name w:val="Akapit z listą Znak"/>
    <w:link w:val="Akapitzlist"/>
    <w:uiPriority w:val="99"/>
    <w:locked/>
    <w:rsid w:val="00BE3223"/>
    <w:rPr>
      <w:rFonts w:ascii="Calibri" w:eastAsia="Times New Roman" w:hAnsi="Calibri" w:cs="Times New Roman"/>
      <w:sz w:val="16"/>
      <w:szCs w:val="24"/>
      <w:lang w:eastAsia="ar-SA"/>
    </w:rPr>
  </w:style>
  <w:style w:type="paragraph" w:styleId="Nagwek">
    <w:name w:val="header"/>
    <w:basedOn w:val="Normalny"/>
    <w:link w:val="NagwekZnak"/>
    <w:uiPriority w:val="99"/>
    <w:unhideWhenUsed/>
    <w:rsid w:val="00BE3223"/>
    <w:pPr>
      <w:tabs>
        <w:tab w:val="center" w:pos="4536"/>
        <w:tab w:val="right" w:pos="9072"/>
      </w:tabs>
      <w:spacing w:after="0" w:line="240" w:lineRule="auto"/>
      <w:ind w:left="125"/>
      <w:jc w:val="both"/>
    </w:pPr>
    <w:rPr>
      <w:rFonts w:ascii="Calibri" w:eastAsia="Times New Roman" w:hAnsi="Calibri" w:cs="Times New Roman"/>
      <w:sz w:val="16"/>
      <w:szCs w:val="24"/>
      <w:lang w:eastAsia="pl-PL"/>
    </w:rPr>
  </w:style>
  <w:style w:type="character" w:customStyle="1" w:styleId="NagwekZnak">
    <w:name w:val="Nagłówek Znak"/>
    <w:basedOn w:val="Domylnaczcionkaakapitu"/>
    <w:link w:val="Nagwek"/>
    <w:uiPriority w:val="99"/>
    <w:rsid w:val="00BE3223"/>
    <w:rPr>
      <w:rFonts w:ascii="Calibri" w:eastAsia="Times New Roman" w:hAnsi="Calibri" w:cs="Times New Roman"/>
      <w:sz w:val="16"/>
      <w:szCs w:val="24"/>
      <w:lang w:eastAsia="pl-PL"/>
    </w:rPr>
  </w:style>
  <w:style w:type="paragraph" w:styleId="Stopka">
    <w:name w:val="footer"/>
    <w:basedOn w:val="Normalny"/>
    <w:link w:val="StopkaZnak"/>
    <w:uiPriority w:val="99"/>
    <w:unhideWhenUsed/>
    <w:rsid w:val="00BE3223"/>
    <w:pPr>
      <w:tabs>
        <w:tab w:val="center" w:pos="4536"/>
        <w:tab w:val="right" w:pos="9072"/>
      </w:tabs>
      <w:spacing w:after="0" w:line="240" w:lineRule="auto"/>
      <w:ind w:left="125"/>
      <w:jc w:val="both"/>
    </w:pPr>
    <w:rPr>
      <w:rFonts w:ascii="Calibri" w:eastAsia="Times New Roman" w:hAnsi="Calibri" w:cs="Times New Roman"/>
      <w:sz w:val="16"/>
      <w:szCs w:val="24"/>
      <w:lang w:eastAsia="pl-PL"/>
    </w:rPr>
  </w:style>
  <w:style w:type="character" w:customStyle="1" w:styleId="StopkaZnak">
    <w:name w:val="Stopka Znak"/>
    <w:basedOn w:val="Domylnaczcionkaakapitu"/>
    <w:link w:val="Stopka"/>
    <w:uiPriority w:val="99"/>
    <w:rsid w:val="00BE3223"/>
    <w:rPr>
      <w:rFonts w:ascii="Calibri" w:eastAsia="Times New Roman" w:hAnsi="Calibri" w:cs="Times New Roman"/>
      <w:sz w:val="16"/>
      <w:szCs w:val="24"/>
      <w:lang w:eastAsia="pl-PL"/>
    </w:rPr>
  </w:style>
  <w:style w:type="paragraph" w:styleId="Tekstdymka">
    <w:name w:val="Balloon Text"/>
    <w:basedOn w:val="Normalny"/>
    <w:link w:val="TekstdymkaZnak"/>
    <w:uiPriority w:val="99"/>
    <w:semiHidden/>
    <w:unhideWhenUsed/>
    <w:rsid w:val="00BE3223"/>
    <w:pPr>
      <w:spacing w:after="0" w:line="240" w:lineRule="auto"/>
      <w:ind w:left="125"/>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E322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E3223"/>
    <w:pPr>
      <w:keepNext/>
      <w:keepLines/>
      <w:spacing w:before="240" w:after="0" w:line="240" w:lineRule="auto"/>
      <w:ind w:left="125"/>
      <w:jc w:val="both"/>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E3223"/>
    <w:pPr>
      <w:keepNext/>
      <w:keepLines/>
      <w:spacing w:before="40" w:after="0" w:line="240" w:lineRule="auto"/>
      <w:ind w:left="125"/>
      <w:jc w:val="both"/>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E3223"/>
    <w:pPr>
      <w:keepNext/>
      <w:keepLines/>
      <w:spacing w:before="40" w:after="0" w:line="240" w:lineRule="auto"/>
      <w:ind w:left="125"/>
      <w:jc w:val="both"/>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uiPriority w:val="9"/>
    <w:unhideWhenUsed/>
    <w:qFormat/>
    <w:rsid w:val="00BE3223"/>
    <w:pPr>
      <w:keepNext/>
      <w:keepLines/>
      <w:spacing w:before="40" w:after="0" w:line="240" w:lineRule="auto"/>
      <w:ind w:left="125"/>
      <w:jc w:val="both"/>
      <w:outlineLvl w:val="3"/>
    </w:pPr>
    <w:rPr>
      <w:rFonts w:asciiTheme="majorHAnsi" w:eastAsiaTheme="majorEastAsia" w:hAnsiTheme="majorHAnsi" w:cstheme="majorBidi"/>
      <w:i/>
      <w:iCs/>
      <w:color w:val="365F91" w:themeColor="accent1" w:themeShade="BF"/>
      <w:sz w:val="16"/>
      <w:szCs w:val="24"/>
      <w:lang w:eastAsia="pl-PL"/>
    </w:rPr>
  </w:style>
  <w:style w:type="paragraph" w:styleId="Nagwek5">
    <w:name w:val="heading 5"/>
    <w:basedOn w:val="Normalny"/>
    <w:next w:val="Normalny"/>
    <w:link w:val="Nagwek5Znak"/>
    <w:uiPriority w:val="9"/>
    <w:unhideWhenUsed/>
    <w:qFormat/>
    <w:rsid w:val="00BE3223"/>
    <w:pPr>
      <w:keepNext/>
      <w:keepLines/>
      <w:spacing w:before="40" w:after="0" w:line="240" w:lineRule="auto"/>
      <w:ind w:left="125"/>
      <w:jc w:val="both"/>
      <w:outlineLvl w:val="4"/>
    </w:pPr>
    <w:rPr>
      <w:rFonts w:asciiTheme="majorHAnsi" w:eastAsiaTheme="majorEastAsia" w:hAnsiTheme="majorHAnsi" w:cstheme="majorBidi"/>
      <w:color w:val="365F91" w:themeColor="accent1" w:themeShade="BF"/>
      <w:sz w:val="16"/>
      <w:szCs w:val="24"/>
      <w:lang w:eastAsia="pl-PL"/>
    </w:rPr>
  </w:style>
  <w:style w:type="paragraph" w:styleId="Nagwek8">
    <w:name w:val="heading 8"/>
    <w:basedOn w:val="Normalny"/>
    <w:next w:val="Normalny"/>
    <w:link w:val="Nagwek8Znak"/>
    <w:uiPriority w:val="9"/>
    <w:semiHidden/>
    <w:unhideWhenUsed/>
    <w:qFormat/>
    <w:rsid w:val="00BE3223"/>
    <w:pPr>
      <w:keepNext/>
      <w:keepLines/>
      <w:spacing w:before="40" w:after="0" w:line="240" w:lineRule="auto"/>
      <w:ind w:left="125"/>
      <w:jc w:val="both"/>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3223"/>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E3223"/>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E3223"/>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rsid w:val="00BE3223"/>
    <w:rPr>
      <w:rFonts w:asciiTheme="majorHAnsi" w:eastAsiaTheme="majorEastAsia" w:hAnsiTheme="majorHAnsi" w:cstheme="majorBidi"/>
      <w:i/>
      <w:iCs/>
      <w:color w:val="365F91" w:themeColor="accent1" w:themeShade="BF"/>
      <w:sz w:val="16"/>
      <w:szCs w:val="24"/>
      <w:lang w:eastAsia="pl-PL"/>
    </w:rPr>
  </w:style>
  <w:style w:type="character" w:customStyle="1" w:styleId="Nagwek5Znak">
    <w:name w:val="Nagłówek 5 Znak"/>
    <w:basedOn w:val="Domylnaczcionkaakapitu"/>
    <w:link w:val="Nagwek5"/>
    <w:uiPriority w:val="9"/>
    <w:rsid w:val="00BE3223"/>
    <w:rPr>
      <w:rFonts w:asciiTheme="majorHAnsi" w:eastAsiaTheme="majorEastAsia" w:hAnsiTheme="majorHAnsi" w:cstheme="majorBidi"/>
      <w:color w:val="365F91" w:themeColor="accent1" w:themeShade="BF"/>
      <w:sz w:val="16"/>
      <w:szCs w:val="24"/>
      <w:lang w:eastAsia="pl-PL"/>
    </w:rPr>
  </w:style>
  <w:style w:type="character" w:customStyle="1" w:styleId="Nagwek8Znak">
    <w:name w:val="Nagłówek 8 Znak"/>
    <w:basedOn w:val="Domylnaczcionkaakapitu"/>
    <w:link w:val="Nagwek8"/>
    <w:uiPriority w:val="9"/>
    <w:semiHidden/>
    <w:rsid w:val="00BE3223"/>
    <w:rPr>
      <w:rFonts w:asciiTheme="majorHAnsi" w:eastAsiaTheme="majorEastAsia" w:hAnsiTheme="majorHAnsi" w:cstheme="majorBidi"/>
      <w:color w:val="272727" w:themeColor="text1" w:themeTint="D8"/>
      <w:sz w:val="21"/>
      <w:szCs w:val="21"/>
      <w:lang w:eastAsia="pl-PL"/>
    </w:rPr>
  </w:style>
  <w:style w:type="numbering" w:customStyle="1" w:styleId="Bezlisty1">
    <w:name w:val="Bez listy1"/>
    <w:next w:val="Bezlisty"/>
    <w:uiPriority w:val="99"/>
    <w:semiHidden/>
    <w:unhideWhenUsed/>
    <w:rsid w:val="00BE3223"/>
  </w:style>
  <w:style w:type="paragraph" w:customStyle="1" w:styleId="numerowanie">
    <w:name w:val="numerowanie"/>
    <w:basedOn w:val="Listanumerowana"/>
    <w:link w:val="numerowanieZnak"/>
    <w:autoRedefine/>
    <w:rsid w:val="00BE3223"/>
    <w:pPr>
      <w:widowControl w:val="0"/>
      <w:numPr>
        <w:numId w:val="0"/>
      </w:numPr>
      <w:autoSpaceDE w:val="0"/>
      <w:autoSpaceDN w:val="0"/>
      <w:adjustRightInd w:val="0"/>
      <w:ind w:left="397" w:hanging="284"/>
      <w:contextualSpacing w:val="0"/>
    </w:pPr>
    <w:rPr>
      <w:rFonts w:ascii="Ebrima" w:hAnsi="Ebrima" w:cs="Arial"/>
      <w:bCs/>
      <w:sz w:val="18"/>
      <w:szCs w:val="18"/>
    </w:rPr>
  </w:style>
  <w:style w:type="paragraph" w:customStyle="1" w:styleId="tabela-naglowki">
    <w:name w:val="tabela - naglowki"/>
    <w:basedOn w:val="Normalny"/>
    <w:qFormat/>
    <w:rsid w:val="00BE3223"/>
    <w:pPr>
      <w:spacing w:before="40" w:after="40" w:line="240" w:lineRule="auto"/>
      <w:ind w:left="125"/>
    </w:pPr>
    <w:rPr>
      <w:rFonts w:ascii="Calibri" w:eastAsia="Times New Roman" w:hAnsi="Calibri" w:cs="Times New Roman"/>
      <w:b/>
      <w:sz w:val="16"/>
      <w:szCs w:val="24"/>
      <w:lang w:eastAsia="pl-PL"/>
    </w:rPr>
  </w:style>
  <w:style w:type="character" w:customStyle="1" w:styleId="ListanumerowanaZnak">
    <w:name w:val="Lista numerowana Znak"/>
    <w:basedOn w:val="Domylnaczcionkaakapitu"/>
    <w:link w:val="Listanumerowana"/>
    <w:uiPriority w:val="99"/>
    <w:rsid w:val="00BE3223"/>
    <w:rPr>
      <w:rFonts w:ascii="Calibri" w:eastAsia="Times New Roman" w:hAnsi="Calibri" w:cs="Times New Roman"/>
      <w:sz w:val="16"/>
      <w:szCs w:val="24"/>
      <w:lang w:eastAsia="pl-PL"/>
    </w:rPr>
  </w:style>
  <w:style w:type="paragraph" w:styleId="Listanumerowana">
    <w:name w:val="List Number"/>
    <w:basedOn w:val="Normalny"/>
    <w:link w:val="ListanumerowanaZnak"/>
    <w:uiPriority w:val="99"/>
    <w:unhideWhenUsed/>
    <w:rsid w:val="00BE3223"/>
    <w:pPr>
      <w:numPr>
        <w:numId w:val="1"/>
      </w:numPr>
      <w:spacing w:before="40" w:after="40" w:line="240" w:lineRule="auto"/>
      <w:contextualSpacing/>
      <w:jc w:val="both"/>
    </w:pPr>
    <w:rPr>
      <w:rFonts w:ascii="Calibri" w:eastAsia="Times New Roman" w:hAnsi="Calibri" w:cs="Times New Roman"/>
      <w:sz w:val="16"/>
      <w:szCs w:val="24"/>
      <w:lang w:eastAsia="pl-PL"/>
    </w:rPr>
  </w:style>
  <w:style w:type="character" w:customStyle="1" w:styleId="numerowanieZnak">
    <w:name w:val="numerowanie Znak"/>
    <w:basedOn w:val="ListanumerowanaZnak"/>
    <w:link w:val="numerowanie"/>
    <w:rsid w:val="00BE3223"/>
    <w:rPr>
      <w:rFonts w:ascii="Ebrima" w:eastAsia="Times New Roman" w:hAnsi="Ebrima" w:cs="Arial"/>
      <w:bCs/>
      <w:sz w:val="18"/>
      <w:szCs w:val="18"/>
      <w:lang w:eastAsia="pl-PL"/>
    </w:rPr>
  </w:style>
  <w:style w:type="paragraph" w:styleId="Akapitzlist">
    <w:name w:val="List Paragraph"/>
    <w:basedOn w:val="Normalny"/>
    <w:link w:val="AkapitzlistZnak"/>
    <w:uiPriority w:val="99"/>
    <w:qFormat/>
    <w:rsid w:val="00BE3223"/>
    <w:pPr>
      <w:suppressAutoHyphens/>
      <w:spacing w:before="40" w:after="40" w:line="240" w:lineRule="auto"/>
      <w:ind w:left="720"/>
      <w:jc w:val="both"/>
    </w:pPr>
    <w:rPr>
      <w:rFonts w:ascii="Calibri" w:eastAsia="Times New Roman" w:hAnsi="Calibri" w:cs="Times New Roman"/>
      <w:sz w:val="16"/>
      <w:szCs w:val="24"/>
      <w:lang w:eastAsia="ar-SA"/>
    </w:rPr>
  </w:style>
  <w:style w:type="paragraph" w:customStyle="1" w:styleId="tabela-punkty">
    <w:name w:val="tabela - punkty"/>
    <w:basedOn w:val="Normalny"/>
    <w:qFormat/>
    <w:rsid w:val="00BE3223"/>
    <w:pPr>
      <w:widowControl w:val="0"/>
      <w:numPr>
        <w:numId w:val="5"/>
      </w:numPr>
      <w:autoSpaceDE w:val="0"/>
      <w:autoSpaceDN w:val="0"/>
      <w:adjustRightInd w:val="0"/>
      <w:spacing w:before="40" w:after="40" w:line="240" w:lineRule="auto"/>
      <w:ind w:left="397" w:hanging="284"/>
      <w:jc w:val="both"/>
    </w:pPr>
    <w:rPr>
      <w:rFonts w:eastAsia="Times New Roman" w:cs="Tahoma"/>
      <w:bCs/>
      <w:sz w:val="16"/>
      <w:szCs w:val="16"/>
      <w:lang w:eastAsia="pl-PL"/>
    </w:rPr>
  </w:style>
  <w:style w:type="paragraph" w:customStyle="1" w:styleId="DefaultZnakZnak">
    <w:name w:val="Default Znak Znak"/>
    <w:link w:val="DefaultZnakZnakZnak"/>
    <w:rsid w:val="00BE3223"/>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Znak">
    <w:name w:val="Default Znak Znak Znak"/>
    <w:link w:val="DefaultZnakZnak"/>
    <w:rsid w:val="00BE3223"/>
    <w:rPr>
      <w:rFonts w:ascii="Arial Narrow" w:eastAsia="Times New Roman" w:hAnsi="Arial Narrow" w:cs="Arial Narrow"/>
      <w:color w:val="000000"/>
      <w:sz w:val="24"/>
      <w:szCs w:val="24"/>
      <w:lang w:eastAsia="pl-PL"/>
    </w:rPr>
  </w:style>
  <w:style w:type="table" w:styleId="Tabela-Siatka">
    <w:name w:val="Table Grid"/>
    <w:basedOn w:val="Standardowy"/>
    <w:uiPriority w:val="39"/>
    <w:rsid w:val="00BE32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Znak">
    <w:name w:val="1 2 3 Znak"/>
    <w:basedOn w:val="DefaultZnakZnak"/>
    <w:next w:val="DefaultZnakZnak"/>
    <w:link w:val="123ZnakZnak"/>
    <w:rsid w:val="00BE3223"/>
    <w:pPr>
      <w:spacing w:before="40" w:after="40"/>
      <w:ind w:left="125"/>
    </w:pPr>
    <w:rPr>
      <w:rFonts w:ascii="Calibri" w:hAnsi="Calibri"/>
      <w:b/>
      <w:bCs/>
      <w:sz w:val="22"/>
    </w:rPr>
  </w:style>
  <w:style w:type="character" w:customStyle="1" w:styleId="123ZnakZnak">
    <w:name w:val="1 2 3 Znak Znak"/>
    <w:link w:val="123Znak"/>
    <w:rsid w:val="00BE3223"/>
    <w:rPr>
      <w:rFonts w:ascii="Calibri" w:eastAsia="Times New Roman" w:hAnsi="Calibri" w:cs="Arial Narrow"/>
      <w:b/>
      <w:bCs/>
      <w:color w:val="000000"/>
      <w:szCs w:val="24"/>
      <w:lang w:eastAsia="pl-PL"/>
    </w:rPr>
  </w:style>
  <w:style w:type="paragraph" w:customStyle="1" w:styleId="tabela-punktynizej">
    <w:name w:val="tabela - punkty nizej"/>
    <w:basedOn w:val="Akapitzlist"/>
    <w:qFormat/>
    <w:rsid w:val="00BE3223"/>
    <w:pPr>
      <w:numPr>
        <w:numId w:val="19"/>
      </w:numPr>
      <w:shd w:val="clear" w:color="auto" w:fill="FFFFFF"/>
      <w:suppressAutoHyphens w:val="0"/>
      <w:autoSpaceDE w:val="0"/>
      <w:autoSpaceDN w:val="0"/>
      <w:ind w:left="754" w:hanging="357"/>
      <w:contextualSpacing/>
    </w:pPr>
    <w:rPr>
      <w:rFonts w:asciiTheme="minorHAnsi" w:hAnsiTheme="minorHAnsi"/>
    </w:rPr>
  </w:style>
  <w:style w:type="paragraph" w:styleId="Nagwekspisutreci">
    <w:name w:val="TOC Heading"/>
    <w:basedOn w:val="Nagwek1"/>
    <w:next w:val="Normalny"/>
    <w:uiPriority w:val="39"/>
    <w:unhideWhenUsed/>
    <w:qFormat/>
    <w:rsid w:val="00BE3223"/>
    <w:pPr>
      <w:spacing w:line="259" w:lineRule="auto"/>
      <w:ind w:left="0"/>
      <w:jc w:val="left"/>
      <w:outlineLvl w:val="9"/>
    </w:pPr>
  </w:style>
  <w:style w:type="paragraph" w:styleId="Spistreci2">
    <w:name w:val="toc 2"/>
    <w:basedOn w:val="Normalny"/>
    <w:next w:val="Normalny"/>
    <w:autoRedefine/>
    <w:uiPriority w:val="39"/>
    <w:unhideWhenUsed/>
    <w:rsid w:val="00BE3223"/>
    <w:pPr>
      <w:spacing w:before="40" w:after="100" w:line="240" w:lineRule="auto"/>
      <w:ind w:left="160"/>
      <w:jc w:val="both"/>
    </w:pPr>
    <w:rPr>
      <w:rFonts w:ascii="Calibri" w:eastAsia="Times New Roman" w:hAnsi="Calibri" w:cs="Times New Roman"/>
      <w:sz w:val="16"/>
      <w:szCs w:val="24"/>
      <w:lang w:eastAsia="pl-PL"/>
    </w:rPr>
  </w:style>
  <w:style w:type="paragraph" w:styleId="Spistreci1">
    <w:name w:val="toc 1"/>
    <w:basedOn w:val="Normalny"/>
    <w:next w:val="Normalny"/>
    <w:autoRedefine/>
    <w:uiPriority w:val="39"/>
    <w:unhideWhenUsed/>
    <w:rsid w:val="00BE3223"/>
    <w:pPr>
      <w:spacing w:before="40" w:after="100" w:line="240" w:lineRule="auto"/>
      <w:jc w:val="both"/>
    </w:pPr>
    <w:rPr>
      <w:rFonts w:ascii="Calibri" w:eastAsia="Times New Roman" w:hAnsi="Calibri" w:cs="Times New Roman"/>
      <w:sz w:val="16"/>
      <w:szCs w:val="24"/>
      <w:lang w:eastAsia="pl-PL"/>
    </w:rPr>
  </w:style>
  <w:style w:type="character" w:styleId="Hipercze">
    <w:name w:val="Hyperlink"/>
    <w:basedOn w:val="Domylnaczcionkaakapitu"/>
    <w:uiPriority w:val="99"/>
    <w:unhideWhenUsed/>
    <w:rsid w:val="00BE3223"/>
    <w:rPr>
      <w:color w:val="0000FF" w:themeColor="hyperlink"/>
      <w:u w:val="single"/>
    </w:rPr>
  </w:style>
  <w:style w:type="paragraph" w:styleId="Spistreci3">
    <w:name w:val="toc 3"/>
    <w:basedOn w:val="Normalny"/>
    <w:next w:val="Normalny"/>
    <w:autoRedefine/>
    <w:uiPriority w:val="39"/>
    <w:unhideWhenUsed/>
    <w:rsid w:val="00BE3223"/>
    <w:pPr>
      <w:spacing w:before="40" w:after="100" w:line="240" w:lineRule="auto"/>
      <w:ind w:left="320"/>
      <w:jc w:val="both"/>
    </w:pPr>
    <w:rPr>
      <w:rFonts w:ascii="Calibri" w:eastAsia="Times New Roman" w:hAnsi="Calibri" w:cs="Times New Roman"/>
      <w:sz w:val="16"/>
      <w:szCs w:val="24"/>
      <w:lang w:eastAsia="pl-PL"/>
    </w:rPr>
  </w:style>
  <w:style w:type="paragraph" w:styleId="Spistreci5">
    <w:name w:val="toc 5"/>
    <w:basedOn w:val="Normalny"/>
    <w:next w:val="Normalny"/>
    <w:autoRedefine/>
    <w:uiPriority w:val="39"/>
    <w:unhideWhenUsed/>
    <w:rsid w:val="00BE3223"/>
    <w:pPr>
      <w:spacing w:before="40" w:after="100" w:line="240" w:lineRule="auto"/>
      <w:ind w:left="640"/>
      <w:jc w:val="both"/>
    </w:pPr>
    <w:rPr>
      <w:rFonts w:ascii="Calibri" w:eastAsia="Times New Roman" w:hAnsi="Calibri" w:cs="Times New Roman"/>
      <w:sz w:val="16"/>
      <w:szCs w:val="24"/>
      <w:lang w:eastAsia="pl-PL"/>
    </w:rPr>
  </w:style>
  <w:style w:type="character" w:customStyle="1" w:styleId="FontStyle85">
    <w:name w:val="Font Style85"/>
    <w:uiPriority w:val="99"/>
    <w:rsid w:val="00BE3223"/>
    <w:rPr>
      <w:rFonts w:ascii="Times New Roman" w:eastAsia="Times New Roman" w:hAnsi="Times New Roman" w:cs="Times New Roman"/>
      <w:sz w:val="10"/>
      <w:szCs w:val="10"/>
    </w:rPr>
  </w:style>
  <w:style w:type="paragraph" w:customStyle="1" w:styleId="Style9">
    <w:name w:val="Style9"/>
    <w:basedOn w:val="Normalny"/>
    <w:uiPriority w:val="99"/>
    <w:rsid w:val="00BE3223"/>
    <w:pPr>
      <w:widowControl w:val="0"/>
      <w:autoSpaceDE w:val="0"/>
      <w:autoSpaceDN w:val="0"/>
      <w:adjustRightInd w:val="0"/>
      <w:spacing w:after="0" w:line="317" w:lineRule="exact"/>
      <w:jc w:val="both"/>
    </w:pPr>
    <w:rPr>
      <w:rFonts w:ascii="Tahoma" w:eastAsia="Times New Roman"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BE3223"/>
    <w:pPr>
      <w:spacing w:after="0" w:line="240" w:lineRule="auto"/>
      <w:ind w:left="125"/>
      <w:jc w:val="both"/>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3223"/>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E3223"/>
    <w:rPr>
      <w:vertAlign w:val="superscript"/>
    </w:rPr>
  </w:style>
  <w:style w:type="character" w:customStyle="1" w:styleId="AkapitzlistZnak">
    <w:name w:val="Akapit z listą Znak"/>
    <w:link w:val="Akapitzlist"/>
    <w:uiPriority w:val="99"/>
    <w:locked/>
    <w:rsid w:val="00BE3223"/>
    <w:rPr>
      <w:rFonts w:ascii="Calibri" w:eastAsia="Times New Roman" w:hAnsi="Calibri" w:cs="Times New Roman"/>
      <w:sz w:val="16"/>
      <w:szCs w:val="24"/>
      <w:lang w:eastAsia="ar-SA"/>
    </w:rPr>
  </w:style>
  <w:style w:type="paragraph" w:styleId="Nagwek">
    <w:name w:val="header"/>
    <w:basedOn w:val="Normalny"/>
    <w:link w:val="NagwekZnak"/>
    <w:uiPriority w:val="99"/>
    <w:unhideWhenUsed/>
    <w:rsid w:val="00BE3223"/>
    <w:pPr>
      <w:tabs>
        <w:tab w:val="center" w:pos="4536"/>
        <w:tab w:val="right" w:pos="9072"/>
      </w:tabs>
      <w:spacing w:after="0" w:line="240" w:lineRule="auto"/>
      <w:ind w:left="125"/>
      <w:jc w:val="both"/>
    </w:pPr>
    <w:rPr>
      <w:rFonts w:ascii="Calibri" w:eastAsia="Times New Roman" w:hAnsi="Calibri" w:cs="Times New Roman"/>
      <w:sz w:val="16"/>
      <w:szCs w:val="24"/>
      <w:lang w:eastAsia="pl-PL"/>
    </w:rPr>
  </w:style>
  <w:style w:type="character" w:customStyle="1" w:styleId="NagwekZnak">
    <w:name w:val="Nagłówek Znak"/>
    <w:basedOn w:val="Domylnaczcionkaakapitu"/>
    <w:link w:val="Nagwek"/>
    <w:uiPriority w:val="99"/>
    <w:rsid w:val="00BE3223"/>
    <w:rPr>
      <w:rFonts w:ascii="Calibri" w:eastAsia="Times New Roman" w:hAnsi="Calibri" w:cs="Times New Roman"/>
      <w:sz w:val="16"/>
      <w:szCs w:val="24"/>
      <w:lang w:eastAsia="pl-PL"/>
    </w:rPr>
  </w:style>
  <w:style w:type="paragraph" w:styleId="Stopka">
    <w:name w:val="footer"/>
    <w:basedOn w:val="Normalny"/>
    <w:link w:val="StopkaZnak"/>
    <w:uiPriority w:val="99"/>
    <w:unhideWhenUsed/>
    <w:rsid w:val="00BE3223"/>
    <w:pPr>
      <w:tabs>
        <w:tab w:val="center" w:pos="4536"/>
        <w:tab w:val="right" w:pos="9072"/>
      </w:tabs>
      <w:spacing w:after="0" w:line="240" w:lineRule="auto"/>
      <w:ind w:left="125"/>
      <w:jc w:val="both"/>
    </w:pPr>
    <w:rPr>
      <w:rFonts w:ascii="Calibri" w:eastAsia="Times New Roman" w:hAnsi="Calibri" w:cs="Times New Roman"/>
      <w:sz w:val="16"/>
      <w:szCs w:val="24"/>
      <w:lang w:eastAsia="pl-PL"/>
    </w:rPr>
  </w:style>
  <w:style w:type="character" w:customStyle="1" w:styleId="StopkaZnak">
    <w:name w:val="Stopka Znak"/>
    <w:basedOn w:val="Domylnaczcionkaakapitu"/>
    <w:link w:val="Stopka"/>
    <w:uiPriority w:val="99"/>
    <w:rsid w:val="00BE3223"/>
    <w:rPr>
      <w:rFonts w:ascii="Calibri" w:eastAsia="Times New Roman" w:hAnsi="Calibri" w:cs="Times New Roman"/>
      <w:sz w:val="16"/>
      <w:szCs w:val="24"/>
      <w:lang w:eastAsia="pl-PL"/>
    </w:rPr>
  </w:style>
  <w:style w:type="paragraph" w:styleId="Tekstdymka">
    <w:name w:val="Balloon Text"/>
    <w:basedOn w:val="Normalny"/>
    <w:link w:val="TekstdymkaZnak"/>
    <w:uiPriority w:val="99"/>
    <w:semiHidden/>
    <w:unhideWhenUsed/>
    <w:rsid w:val="00BE3223"/>
    <w:pPr>
      <w:spacing w:after="0" w:line="240" w:lineRule="auto"/>
      <w:ind w:left="125"/>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BE322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15029</Words>
  <Characters>90175</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2</cp:revision>
  <dcterms:created xsi:type="dcterms:W3CDTF">2017-08-23T11:31:00Z</dcterms:created>
  <dcterms:modified xsi:type="dcterms:W3CDTF">2017-08-23T11:31:00Z</dcterms:modified>
</cp:coreProperties>
</file>